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Override PartName="/word/glossary/fontTable.xml" ContentType="application/vnd.openxmlformats-officedocument.wordprocessingml.fontTable+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C17AA" w:rsidRPr="00B775C5" w:rsidRDefault="004C17AA" w:rsidP="00B775C5">
      <w:pPr>
        <w:rPr>
          <w:b/>
        </w:rPr>
      </w:pPr>
      <w:bookmarkStart w:id="0" w:name="_Toc527980988"/>
      <w:r w:rsidRPr="00B775C5">
        <w:rPr>
          <w:b/>
        </w:rPr>
        <w:t>Control Page</w:t>
      </w:r>
      <w:bookmarkEnd w:id="0"/>
      <w:r w:rsidRPr="00B775C5">
        <w:rPr>
          <w:b/>
        </w:rPr>
        <w:tab/>
      </w: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4C17AA" w:rsidRPr="009A4513" w:rsidTr="007A2184">
        <w:trPr>
          <w:cantSplit/>
          <w:trHeight w:val="397"/>
          <w:tblHeader/>
        </w:trPr>
        <w:tc>
          <w:tcPr>
            <w:tcW w:w="2552" w:type="dxa"/>
            <w:shd w:val="clear" w:color="auto" w:fill="BFBFBF" w:themeFill="background1" w:themeFillShade="BF"/>
            <w:vAlign w:val="center"/>
          </w:tcPr>
          <w:p w:rsidR="004C17AA" w:rsidRPr="009A4513" w:rsidRDefault="004C17AA" w:rsidP="007A2184">
            <w:pPr>
              <w:pStyle w:val="Table"/>
              <w:jc w:val="both"/>
              <w:rPr>
                <w:rFonts w:asciiTheme="minorHAnsi" w:hAnsiTheme="minorHAnsi" w:cs="Arial"/>
                <w:b/>
                <w:sz w:val="22"/>
                <w:szCs w:val="22"/>
              </w:rPr>
            </w:pPr>
            <w:r w:rsidRPr="009A4513">
              <w:rPr>
                <w:rFonts w:asciiTheme="minorHAnsi" w:hAnsiTheme="minorHAnsi" w:cs="Arial"/>
                <w:b/>
                <w:sz w:val="22"/>
                <w:szCs w:val="22"/>
              </w:rPr>
              <w:t>idm@F4E ref:</w:t>
            </w:r>
          </w:p>
        </w:tc>
        <w:tc>
          <w:tcPr>
            <w:tcW w:w="7087" w:type="dxa"/>
            <w:shd w:val="clear" w:color="auto" w:fill="FFFFFF" w:themeFill="background1"/>
            <w:vAlign w:val="center"/>
          </w:tcPr>
          <w:sdt>
            <w:sdtPr>
              <w:rPr>
                <w:rFonts w:cs="Arial"/>
                <w:sz w:val="18"/>
                <w:szCs w:val="18"/>
              </w:rPr>
              <w:alias w:val="idm@F4E Reference"/>
              <w:tag w:val="idm@F4E Reference"/>
              <w:id w:val="18187391"/>
              <w:placeholder>
                <w:docPart w:val="8E641AFD48134613976E899D12B17B27"/>
              </w:placeholder>
              <w:dataBinding w:xpath="/root[1]/idm_F4E[1]" w:storeItemID="{F00AACCC-F48C-4530-94DA-070340719FF9}"/>
              <w:text/>
            </w:sdtPr>
            <w:sdtContent>
              <w:p w:rsidR="004C17AA" w:rsidRPr="009A4513" w:rsidRDefault="00D13436" w:rsidP="007A2184">
                <w:pPr>
                  <w:pStyle w:val="Table"/>
                  <w:jc w:val="both"/>
                  <w:rPr>
                    <w:rFonts w:asciiTheme="minorHAnsi" w:hAnsiTheme="minorHAnsi" w:cs="Arial"/>
                    <w:b/>
                    <w:sz w:val="22"/>
                    <w:szCs w:val="22"/>
                  </w:rPr>
                </w:pPr>
                <w:r w:rsidRPr="00D13436">
                  <w:rPr>
                    <w:rFonts w:cs="Arial"/>
                    <w:sz w:val="18"/>
                    <w:szCs w:val="18"/>
                  </w:rPr>
                  <w:t>F4E_D_2C8YAB</w:t>
                </w:r>
              </w:p>
            </w:sdtContent>
          </w:sdt>
        </w:tc>
      </w:tr>
    </w:tbl>
    <w:p w:rsidR="004C17AA" w:rsidRPr="009A4513" w:rsidRDefault="004C17AA" w:rsidP="004C17AA">
      <w:pPr>
        <w:pStyle w:val="Table"/>
        <w:jc w:val="both"/>
        <w:rPr>
          <w:rFonts w:asciiTheme="minorHAnsi" w:hAnsiTheme="minorHAnsi"/>
          <w:sz w:val="22"/>
          <w:szCs w:val="22"/>
        </w:rPr>
      </w:pP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4C17AA" w:rsidRPr="009A4513" w:rsidTr="007A2184">
        <w:trPr>
          <w:cantSplit/>
          <w:trHeight w:val="315"/>
          <w:tblHeader/>
        </w:trPr>
        <w:tc>
          <w:tcPr>
            <w:tcW w:w="2552" w:type="dxa"/>
            <w:shd w:val="clear" w:color="auto" w:fill="BFBFBF" w:themeFill="background1" w:themeFillShade="BF"/>
            <w:vAlign w:val="center"/>
          </w:tcPr>
          <w:p w:rsidR="004C17AA" w:rsidRPr="009A4513" w:rsidRDefault="004C17AA" w:rsidP="007A2184">
            <w:pPr>
              <w:pStyle w:val="Table"/>
              <w:jc w:val="both"/>
              <w:rPr>
                <w:rFonts w:asciiTheme="minorHAnsi" w:hAnsiTheme="minorHAnsi" w:cs="Arial"/>
                <w:b/>
                <w:noProof/>
                <w:sz w:val="22"/>
                <w:szCs w:val="22"/>
                <w:lang w:eastAsia="en-GB"/>
              </w:rPr>
            </w:pPr>
            <w:r w:rsidRPr="009A4513">
              <w:rPr>
                <w:rFonts w:asciiTheme="minorHAnsi" w:hAnsiTheme="minorHAnsi" w:cs="Arial"/>
                <w:b/>
                <w:noProof/>
                <w:sz w:val="22"/>
                <w:szCs w:val="22"/>
                <w:lang w:eastAsia="en-GB"/>
              </w:rPr>
              <w:t>Document title:</w:t>
            </w:r>
          </w:p>
        </w:tc>
        <w:tc>
          <w:tcPr>
            <w:tcW w:w="7087" w:type="dxa"/>
            <w:shd w:val="clear" w:color="auto" w:fill="FFFFFF" w:themeFill="background1"/>
            <w:vAlign w:val="center"/>
          </w:tcPr>
          <w:sdt>
            <w:sdtPr>
              <w:rPr>
                <w:rFonts w:eastAsiaTheme="majorEastAsia" w:cs="Arial"/>
                <w:b/>
                <w:bCs/>
                <w:color w:val="2E74B5" w:themeColor="accent1" w:themeShade="BF"/>
                <w:lang w:eastAsia="ja-JP"/>
              </w:rPr>
              <w:alias w:val="Doc_Title"/>
              <w:tag w:val="Doc_Title"/>
              <w:id w:val="65799701"/>
              <w:placeholder>
                <w:docPart w:val="825FA0847CCC4AE49CE5A715F2D89390"/>
              </w:placeholder>
              <w:dataBinding w:xpath="/root[1]/Doc_Title[1]" w:storeItemID="{F00AACCC-F48C-4530-94DA-070340719FF9}"/>
              <w:text/>
            </w:sdtPr>
            <w:sdtEndPr/>
            <w:sdtContent>
              <w:bookmarkStart w:id="1" w:name="OLE_LINK2" w:displacedByCustomXml="prev"/>
              <w:bookmarkStart w:id="2" w:name="OLE_LINK3" w:displacedByCustomXml="prev"/>
              <w:p w:rsidR="004C17AA" w:rsidRPr="009A4513" w:rsidRDefault="004C17AA" w:rsidP="007A2184">
                <w:pPr>
                  <w:spacing w:after="0"/>
                  <w:rPr>
                    <w:rFonts w:cs="Arial"/>
                    <w:b/>
                    <w:lang w:val="en-IE"/>
                  </w:rPr>
                </w:pPr>
                <w:r>
                  <w:rPr>
                    <w:rFonts w:eastAsiaTheme="majorEastAsia" w:cs="Arial"/>
                    <w:b/>
                    <w:bCs/>
                    <w:color w:val="2E74B5" w:themeColor="accent1" w:themeShade="BF"/>
                    <w:lang w:eastAsia="ja-JP"/>
                  </w:rPr>
                  <w:t>F4E TB18- BUILDING B14 CIVIL WORK-MARKET SURVEY TECHNICAL NOTE</w:t>
                </w:r>
              </w:p>
            </w:sdtContent>
          </w:sdt>
          <w:bookmarkEnd w:id="1" w:displacedByCustomXml="prev"/>
          <w:bookmarkEnd w:id="2" w:displacedByCustomXml="prev"/>
        </w:tc>
      </w:tr>
    </w:tbl>
    <w:p w:rsidR="004C17AA" w:rsidRPr="009A4513" w:rsidRDefault="004C17AA" w:rsidP="004C17AA">
      <w:pPr>
        <w:pStyle w:val="Table"/>
        <w:jc w:val="both"/>
        <w:rPr>
          <w:rFonts w:asciiTheme="minorHAnsi" w:hAnsiTheme="minorHAnsi"/>
          <w:sz w:val="22"/>
          <w:szCs w:val="22"/>
        </w:rPr>
      </w:pPr>
      <w:bookmarkStart w:id="3" w:name="_GoBack"/>
      <w:bookmarkEnd w:id="3"/>
    </w:p>
    <w:p w:rsidR="004C17AA" w:rsidRPr="009A4513" w:rsidRDefault="004C17AA" w:rsidP="004C17AA">
      <w:pPr>
        <w:pStyle w:val="Table"/>
        <w:spacing w:line="40" w:lineRule="exact"/>
        <w:jc w:val="both"/>
        <w:rPr>
          <w:rFonts w:asciiTheme="minorHAnsi" w:hAnsiTheme="minorHAnsi"/>
          <w:sz w:val="22"/>
          <w:szCs w:val="22"/>
        </w:rPr>
      </w:pPr>
    </w:p>
    <w:tbl>
      <w:tblPr>
        <w:tblStyle w:val="TableGrid"/>
        <w:tblW w:w="9497" w:type="dxa"/>
        <w:tblInd w:w="170" w:type="dxa"/>
        <w:tblBorders>
          <w:top w:val="none" w:sz="0" w:space="0" w:color="auto"/>
          <w:left w:val="none" w:sz="0" w:space="0" w:color="auto"/>
          <w:bottom w:val="none" w:sz="0" w:space="0" w:color="auto"/>
          <w:right w:val="none" w:sz="0" w:space="0" w:color="auto"/>
          <w:insideH w:val="dotted" w:sz="4" w:space="0" w:color="auto"/>
          <w:insideV w:val="dotted" w:sz="4" w:space="0" w:color="auto"/>
        </w:tblBorders>
        <w:tblCellMar>
          <w:left w:w="28" w:type="dxa"/>
          <w:right w:w="28" w:type="dxa"/>
        </w:tblCellMar>
        <w:tblLook w:val="04A0" w:firstRow="1" w:lastRow="0" w:firstColumn="1" w:lastColumn="0" w:noHBand="0" w:noVBand="1"/>
      </w:tblPr>
      <w:tblGrid>
        <w:gridCol w:w="2268"/>
        <w:gridCol w:w="7229"/>
      </w:tblGrid>
      <w:tr w:rsidR="004C17AA" w:rsidRPr="00FD288B" w:rsidTr="007A2184">
        <w:trPr>
          <w:trHeight w:val="521"/>
        </w:trPr>
        <w:tc>
          <w:tcPr>
            <w:tcW w:w="2268" w:type="dxa"/>
            <w:vAlign w:val="center"/>
          </w:tcPr>
          <w:p w:rsidR="004C17AA" w:rsidRPr="009A4513" w:rsidRDefault="004C17AA" w:rsidP="007A2184">
            <w:pPr>
              <w:pStyle w:val="ListParagraph"/>
              <w:spacing w:after="0"/>
              <w:ind w:left="0"/>
              <w:rPr>
                <w:rFonts w:asciiTheme="minorHAnsi" w:hAnsiTheme="minorHAnsi" w:cs="Arial"/>
                <w:sz w:val="22"/>
              </w:rPr>
            </w:pPr>
            <w:r w:rsidRPr="009A4513">
              <w:rPr>
                <w:rFonts w:asciiTheme="minorHAnsi" w:hAnsiTheme="minorHAnsi" w:cs="Arial"/>
                <w:noProof/>
                <w:sz w:val="22"/>
              </w:rPr>
              <w:t xml:space="preserve">Subject: </w:t>
            </w:r>
          </w:p>
        </w:tc>
        <w:tc>
          <w:tcPr>
            <w:tcW w:w="7229" w:type="dxa"/>
            <w:vAlign w:val="center"/>
          </w:tcPr>
          <w:p w:rsidR="004C17AA" w:rsidRDefault="004C17AA" w:rsidP="007A2184">
            <w:pPr>
              <w:pStyle w:val="ListParagraph"/>
              <w:spacing w:after="0"/>
              <w:ind w:left="0"/>
              <w:rPr>
                <w:rFonts w:asciiTheme="minorHAnsi" w:hAnsiTheme="minorHAnsi" w:cs="Arial"/>
                <w:sz w:val="22"/>
              </w:rPr>
            </w:pPr>
          </w:p>
          <w:p w:rsidR="004C17AA" w:rsidRPr="0007026F" w:rsidRDefault="004C17AA" w:rsidP="007A2184">
            <w:pPr>
              <w:pStyle w:val="ListParagraph"/>
              <w:spacing w:after="0"/>
              <w:ind w:left="0"/>
              <w:rPr>
                <w:rFonts w:asciiTheme="minorHAnsi" w:hAnsiTheme="minorHAnsi" w:cstheme="minorHAnsi"/>
                <w:sz w:val="22"/>
                <w:szCs w:val="22"/>
              </w:rPr>
            </w:pPr>
            <w:r w:rsidRPr="0007026F">
              <w:rPr>
                <w:rFonts w:asciiTheme="minorHAnsi" w:hAnsiTheme="minorHAnsi" w:cstheme="minorHAnsi"/>
                <w:sz w:val="22"/>
                <w:szCs w:val="22"/>
                <w:lang w:val="en-US"/>
              </w:rPr>
              <w:t xml:space="preserve">B14 is an already existing building, built up to L2 slab, </w:t>
            </w:r>
            <w:r w:rsidR="00AC7FD0">
              <w:rPr>
                <w:rFonts w:asciiTheme="minorHAnsi" w:hAnsiTheme="minorHAnsi" w:cstheme="minorHAnsi"/>
                <w:sz w:val="22"/>
                <w:szCs w:val="22"/>
                <w:lang w:val="en-US"/>
              </w:rPr>
              <w:t xml:space="preserve">and </w:t>
            </w:r>
            <w:r w:rsidRPr="0007026F">
              <w:rPr>
                <w:rFonts w:asciiTheme="minorHAnsi" w:hAnsiTheme="minorHAnsi" w:cstheme="minorHAnsi"/>
                <w:sz w:val="22"/>
                <w:szCs w:val="22"/>
                <w:lang w:val="en-US"/>
              </w:rPr>
              <w:t>its footprint is around 22 X 79 m</w:t>
            </w:r>
            <w:r w:rsidRPr="0007026F">
              <w:rPr>
                <w:rFonts w:asciiTheme="minorHAnsi" w:hAnsiTheme="minorHAnsi" w:cstheme="minorHAnsi"/>
                <w:sz w:val="22"/>
                <w:szCs w:val="22"/>
              </w:rPr>
              <w:t>. It needs to be completed from 2020 to 2023.</w:t>
            </w:r>
          </w:p>
          <w:p w:rsidR="004C17AA" w:rsidRDefault="004C17AA" w:rsidP="007A2184">
            <w:pPr>
              <w:pStyle w:val="ListParagraph"/>
              <w:spacing w:after="0"/>
              <w:ind w:left="0"/>
              <w:rPr>
                <w:rFonts w:asciiTheme="minorHAnsi" w:hAnsiTheme="minorHAnsi" w:cs="Arial"/>
                <w:sz w:val="22"/>
              </w:rPr>
            </w:pPr>
          </w:p>
          <w:p w:rsidR="004C17AA" w:rsidRDefault="004C17AA" w:rsidP="007A2184">
            <w:pPr>
              <w:pStyle w:val="ListParagraph"/>
              <w:spacing w:after="0"/>
              <w:ind w:left="0"/>
              <w:rPr>
                <w:rFonts w:asciiTheme="minorHAnsi" w:hAnsiTheme="minorHAnsi" w:cs="Arial"/>
                <w:sz w:val="22"/>
              </w:rPr>
            </w:pPr>
            <w:r>
              <w:rPr>
                <w:rFonts w:asciiTheme="minorHAnsi" w:hAnsiTheme="minorHAnsi" w:cs="Arial"/>
                <w:sz w:val="22"/>
              </w:rPr>
              <w:t xml:space="preserve">F4E will publish a new tendering procedure </w:t>
            </w:r>
            <w:r w:rsidR="00C50424">
              <w:rPr>
                <w:rFonts w:asciiTheme="minorHAnsi" w:hAnsiTheme="minorHAnsi" w:cs="Arial"/>
                <w:sz w:val="22"/>
              </w:rPr>
              <w:t>in April</w:t>
            </w:r>
            <w:r w:rsidR="00AC7FD0">
              <w:rPr>
                <w:rFonts w:asciiTheme="minorHAnsi" w:hAnsiTheme="minorHAnsi" w:cs="Arial"/>
                <w:sz w:val="22"/>
              </w:rPr>
              <w:t xml:space="preserve"> </w:t>
            </w:r>
            <w:r>
              <w:rPr>
                <w:rFonts w:asciiTheme="minorHAnsi" w:hAnsiTheme="minorHAnsi" w:cs="Arial"/>
                <w:sz w:val="22"/>
              </w:rPr>
              <w:t xml:space="preserve">2019. </w:t>
            </w:r>
          </w:p>
          <w:p w:rsidR="004C17AA" w:rsidRDefault="004C17AA" w:rsidP="007A2184">
            <w:pPr>
              <w:pStyle w:val="ListParagraph"/>
              <w:spacing w:after="0"/>
              <w:ind w:left="0"/>
              <w:rPr>
                <w:rFonts w:asciiTheme="minorHAnsi" w:hAnsiTheme="minorHAnsi" w:cs="Arial"/>
                <w:sz w:val="22"/>
              </w:rPr>
            </w:pPr>
            <w:r>
              <w:rPr>
                <w:rFonts w:asciiTheme="minorHAnsi" w:hAnsiTheme="minorHAnsi" w:cs="Arial"/>
                <w:sz w:val="22"/>
              </w:rPr>
              <w:t xml:space="preserve">The current note aims at informing companies in order to answer the market survey published on F4E Industry Portal in preparation of the forthcoming call for tender. </w:t>
            </w:r>
          </w:p>
          <w:p w:rsidR="004C17AA" w:rsidRPr="00A31110" w:rsidRDefault="004C17AA" w:rsidP="007A2184">
            <w:pPr>
              <w:pStyle w:val="ListParagraph"/>
              <w:spacing w:after="0"/>
              <w:ind w:left="0"/>
              <w:rPr>
                <w:rFonts w:asciiTheme="minorHAnsi" w:hAnsiTheme="minorHAnsi" w:cs="Arial"/>
                <w:sz w:val="22"/>
              </w:rPr>
            </w:pPr>
          </w:p>
        </w:tc>
      </w:tr>
    </w:tbl>
    <w:p w:rsidR="004C17AA" w:rsidRPr="009A4513" w:rsidRDefault="004C17AA" w:rsidP="004C17AA">
      <w:pPr>
        <w:pStyle w:val="Table"/>
        <w:jc w:val="both"/>
        <w:rPr>
          <w:rFonts w:asciiTheme="minorHAnsi" w:hAnsiTheme="minorHAnsi"/>
          <w:sz w:val="22"/>
          <w:szCs w:val="22"/>
        </w:rPr>
      </w:pPr>
    </w:p>
    <w:p w:rsidR="004C17AA" w:rsidRPr="009A4513" w:rsidRDefault="004C17AA" w:rsidP="004C17AA">
      <w:pPr>
        <w:pStyle w:val="Table"/>
        <w:spacing w:line="40" w:lineRule="exact"/>
        <w:jc w:val="both"/>
        <w:rPr>
          <w:rFonts w:asciiTheme="minorHAnsi" w:hAnsiTheme="minorHAnsi"/>
          <w:sz w:val="22"/>
          <w:szCs w:val="22"/>
        </w:rPr>
      </w:pPr>
    </w:p>
    <w:tbl>
      <w:tblPr>
        <w:tblW w:w="0" w:type="auto"/>
        <w:tblInd w:w="108" w:type="dxa"/>
        <w:tblBorders>
          <w:top w:val="single" w:sz="4" w:space="0" w:color="auto"/>
        </w:tblBorders>
        <w:tblLayout w:type="fixed"/>
        <w:tblLook w:val="01E0" w:firstRow="1" w:lastRow="1" w:firstColumn="1" w:lastColumn="1" w:noHBand="0" w:noVBand="0"/>
      </w:tblPr>
      <w:tblGrid>
        <w:gridCol w:w="2552"/>
        <w:gridCol w:w="7087"/>
      </w:tblGrid>
      <w:tr w:rsidR="004C17AA" w:rsidRPr="009A4513" w:rsidTr="007A2184">
        <w:trPr>
          <w:cantSplit/>
          <w:trHeight w:val="340"/>
          <w:tblHeader/>
        </w:trPr>
        <w:tc>
          <w:tcPr>
            <w:tcW w:w="2552" w:type="dxa"/>
            <w:shd w:val="clear" w:color="auto" w:fill="BFBFBF"/>
            <w:vAlign w:val="center"/>
          </w:tcPr>
          <w:p w:rsidR="004C17AA" w:rsidRPr="00B775C5" w:rsidRDefault="004C17AA" w:rsidP="00B775C5">
            <w:pPr>
              <w:rPr>
                <w:b/>
              </w:rPr>
            </w:pPr>
            <w:bookmarkStart w:id="4" w:name="_Toc391225996"/>
            <w:bookmarkStart w:id="5" w:name="_Toc526261015"/>
            <w:bookmarkStart w:id="6" w:name="_Toc527980989"/>
            <w:r w:rsidRPr="00B775C5">
              <w:rPr>
                <w:b/>
              </w:rPr>
              <w:t>Table of contents</w:t>
            </w:r>
            <w:bookmarkEnd w:id="4"/>
            <w:bookmarkEnd w:id="5"/>
            <w:bookmarkEnd w:id="6"/>
          </w:p>
        </w:tc>
        <w:tc>
          <w:tcPr>
            <w:tcW w:w="7087" w:type="dxa"/>
            <w:vAlign w:val="center"/>
          </w:tcPr>
          <w:p w:rsidR="004C17AA" w:rsidRPr="009A4513" w:rsidRDefault="004C17AA" w:rsidP="007A2184"/>
        </w:tc>
      </w:tr>
    </w:tbl>
    <w:p w:rsidR="00B775C5" w:rsidRDefault="004C17AA">
      <w:pPr>
        <w:pStyle w:val="TOC1"/>
        <w:rPr>
          <w:rFonts w:asciiTheme="minorHAnsi" w:eastAsiaTheme="minorEastAsia" w:hAnsiTheme="minorHAnsi" w:cstheme="minorBidi"/>
          <w:sz w:val="22"/>
          <w:lang w:val="en-IE" w:eastAsia="en-IE"/>
        </w:rPr>
      </w:pPr>
      <w:r w:rsidRPr="009A4513">
        <w:rPr>
          <w:rFonts w:asciiTheme="minorHAnsi" w:hAnsiTheme="minorHAnsi"/>
          <w:sz w:val="22"/>
        </w:rPr>
        <w:fldChar w:fldCharType="begin"/>
      </w:r>
      <w:r w:rsidRPr="009A4513">
        <w:rPr>
          <w:rFonts w:asciiTheme="minorHAnsi" w:hAnsiTheme="minorHAnsi"/>
          <w:sz w:val="22"/>
        </w:rPr>
        <w:instrText xml:space="preserve"> TOC \o "1-1" \h \z \u </w:instrText>
      </w:r>
      <w:r w:rsidRPr="009A4513">
        <w:rPr>
          <w:rFonts w:asciiTheme="minorHAnsi" w:hAnsiTheme="minorHAnsi"/>
          <w:sz w:val="22"/>
        </w:rPr>
        <w:fldChar w:fldCharType="separate"/>
      </w:r>
      <w:hyperlink w:anchor="_Toc442584" w:history="1">
        <w:r w:rsidR="00B775C5" w:rsidRPr="0036156A">
          <w:rPr>
            <w:rStyle w:val="Hyperlink"/>
          </w:rPr>
          <w:t>1</w:t>
        </w:r>
        <w:r w:rsidR="00B775C5">
          <w:rPr>
            <w:rFonts w:asciiTheme="minorHAnsi" w:eastAsiaTheme="minorEastAsia" w:hAnsiTheme="minorHAnsi" w:cstheme="minorBidi"/>
            <w:sz w:val="22"/>
            <w:lang w:val="en-IE" w:eastAsia="en-IE"/>
          </w:rPr>
          <w:tab/>
        </w:r>
        <w:r w:rsidR="00B775C5" w:rsidRPr="0036156A">
          <w:rPr>
            <w:rStyle w:val="Hyperlink"/>
          </w:rPr>
          <w:t>Context</w:t>
        </w:r>
        <w:r w:rsidR="00B775C5">
          <w:rPr>
            <w:webHidden/>
          </w:rPr>
          <w:tab/>
        </w:r>
        <w:r w:rsidR="00B775C5">
          <w:rPr>
            <w:webHidden/>
          </w:rPr>
          <w:fldChar w:fldCharType="begin"/>
        </w:r>
        <w:r w:rsidR="00B775C5">
          <w:rPr>
            <w:webHidden/>
          </w:rPr>
          <w:instrText xml:space="preserve"> PAGEREF _Toc442584 \h </w:instrText>
        </w:r>
        <w:r w:rsidR="00B775C5">
          <w:rPr>
            <w:webHidden/>
          </w:rPr>
        </w:r>
        <w:r w:rsidR="00B775C5">
          <w:rPr>
            <w:webHidden/>
          </w:rPr>
          <w:fldChar w:fldCharType="separate"/>
        </w:r>
        <w:r w:rsidR="00B775C5">
          <w:rPr>
            <w:webHidden/>
          </w:rPr>
          <w:t>2</w:t>
        </w:r>
        <w:r w:rsidR="00B775C5">
          <w:rPr>
            <w:webHidden/>
          </w:rPr>
          <w:fldChar w:fldCharType="end"/>
        </w:r>
      </w:hyperlink>
    </w:p>
    <w:p w:rsidR="00B775C5" w:rsidRDefault="00D13436">
      <w:pPr>
        <w:pStyle w:val="TOC1"/>
        <w:rPr>
          <w:rFonts w:asciiTheme="minorHAnsi" w:eastAsiaTheme="minorEastAsia" w:hAnsiTheme="minorHAnsi" w:cstheme="minorBidi"/>
          <w:sz w:val="22"/>
          <w:lang w:val="en-IE" w:eastAsia="en-IE"/>
        </w:rPr>
      </w:pPr>
      <w:hyperlink w:anchor="_Toc442585" w:history="1">
        <w:r w:rsidR="00B775C5" w:rsidRPr="0036156A">
          <w:rPr>
            <w:rStyle w:val="Hyperlink"/>
            <w:lang w:val="en-US"/>
          </w:rPr>
          <w:t>2</w:t>
        </w:r>
        <w:r w:rsidR="00B775C5">
          <w:rPr>
            <w:rFonts w:asciiTheme="minorHAnsi" w:eastAsiaTheme="minorEastAsia" w:hAnsiTheme="minorHAnsi" w:cstheme="minorBidi"/>
            <w:sz w:val="22"/>
            <w:lang w:val="en-IE" w:eastAsia="en-IE"/>
          </w:rPr>
          <w:tab/>
        </w:r>
        <w:r w:rsidR="00B775C5" w:rsidRPr="0036156A">
          <w:rPr>
            <w:rStyle w:val="Hyperlink"/>
            <w:lang w:val="en-US"/>
          </w:rPr>
          <w:t>Scope of activities</w:t>
        </w:r>
        <w:r w:rsidR="00B775C5">
          <w:rPr>
            <w:webHidden/>
          </w:rPr>
          <w:tab/>
        </w:r>
        <w:r w:rsidR="00B775C5">
          <w:rPr>
            <w:webHidden/>
          </w:rPr>
          <w:fldChar w:fldCharType="begin"/>
        </w:r>
        <w:r w:rsidR="00B775C5">
          <w:rPr>
            <w:webHidden/>
          </w:rPr>
          <w:instrText xml:space="preserve"> PAGEREF _Toc442585 \h </w:instrText>
        </w:r>
        <w:r w:rsidR="00B775C5">
          <w:rPr>
            <w:webHidden/>
          </w:rPr>
        </w:r>
        <w:r w:rsidR="00B775C5">
          <w:rPr>
            <w:webHidden/>
          </w:rPr>
          <w:fldChar w:fldCharType="separate"/>
        </w:r>
        <w:r w:rsidR="00B775C5">
          <w:rPr>
            <w:webHidden/>
          </w:rPr>
          <w:t>2</w:t>
        </w:r>
        <w:r w:rsidR="00B775C5">
          <w:rPr>
            <w:webHidden/>
          </w:rPr>
          <w:fldChar w:fldCharType="end"/>
        </w:r>
      </w:hyperlink>
    </w:p>
    <w:p w:rsidR="00B775C5" w:rsidRDefault="00D13436">
      <w:pPr>
        <w:pStyle w:val="TOC1"/>
        <w:rPr>
          <w:rFonts w:asciiTheme="minorHAnsi" w:eastAsiaTheme="minorEastAsia" w:hAnsiTheme="minorHAnsi" w:cstheme="minorBidi"/>
          <w:sz w:val="22"/>
          <w:lang w:val="en-IE" w:eastAsia="en-IE"/>
        </w:rPr>
      </w:pPr>
      <w:hyperlink w:anchor="_Toc442586" w:history="1">
        <w:r w:rsidR="00B775C5" w:rsidRPr="0036156A">
          <w:rPr>
            <w:rStyle w:val="Hyperlink"/>
            <w:lang w:val="en-US"/>
          </w:rPr>
          <w:t>3</w:t>
        </w:r>
        <w:r w:rsidR="00B775C5">
          <w:rPr>
            <w:rFonts w:asciiTheme="minorHAnsi" w:eastAsiaTheme="minorEastAsia" w:hAnsiTheme="minorHAnsi" w:cstheme="minorBidi"/>
            <w:sz w:val="22"/>
            <w:lang w:val="en-IE" w:eastAsia="en-IE"/>
          </w:rPr>
          <w:tab/>
        </w:r>
        <w:r w:rsidR="00B775C5" w:rsidRPr="0036156A">
          <w:rPr>
            <w:rStyle w:val="Hyperlink"/>
            <w:lang w:val="en-US"/>
          </w:rPr>
          <w:t>Schedule</w:t>
        </w:r>
        <w:r w:rsidR="00B775C5">
          <w:rPr>
            <w:webHidden/>
          </w:rPr>
          <w:tab/>
        </w:r>
        <w:r w:rsidR="00B775C5">
          <w:rPr>
            <w:webHidden/>
          </w:rPr>
          <w:fldChar w:fldCharType="begin"/>
        </w:r>
        <w:r w:rsidR="00B775C5">
          <w:rPr>
            <w:webHidden/>
          </w:rPr>
          <w:instrText xml:space="preserve"> PAGEREF _Toc442586 \h </w:instrText>
        </w:r>
        <w:r w:rsidR="00B775C5">
          <w:rPr>
            <w:webHidden/>
          </w:rPr>
        </w:r>
        <w:r w:rsidR="00B775C5">
          <w:rPr>
            <w:webHidden/>
          </w:rPr>
          <w:fldChar w:fldCharType="separate"/>
        </w:r>
        <w:r w:rsidR="00B775C5">
          <w:rPr>
            <w:webHidden/>
          </w:rPr>
          <w:t>3</w:t>
        </w:r>
        <w:r w:rsidR="00B775C5">
          <w:rPr>
            <w:webHidden/>
          </w:rPr>
          <w:fldChar w:fldCharType="end"/>
        </w:r>
      </w:hyperlink>
    </w:p>
    <w:p w:rsidR="00B775C5" w:rsidRDefault="00D13436">
      <w:pPr>
        <w:pStyle w:val="TOC1"/>
        <w:rPr>
          <w:rFonts w:asciiTheme="minorHAnsi" w:eastAsiaTheme="minorEastAsia" w:hAnsiTheme="minorHAnsi" w:cstheme="minorBidi"/>
          <w:sz w:val="22"/>
          <w:lang w:val="en-IE" w:eastAsia="en-IE"/>
        </w:rPr>
      </w:pPr>
      <w:hyperlink w:anchor="_Toc442587" w:history="1">
        <w:r w:rsidR="00B775C5" w:rsidRPr="0036156A">
          <w:rPr>
            <w:rStyle w:val="Hyperlink"/>
          </w:rPr>
          <w:t>4</w:t>
        </w:r>
        <w:r w:rsidR="00B775C5">
          <w:rPr>
            <w:rFonts w:asciiTheme="minorHAnsi" w:eastAsiaTheme="minorEastAsia" w:hAnsiTheme="minorHAnsi" w:cstheme="minorBidi"/>
            <w:sz w:val="22"/>
            <w:lang w:val="en-IE" w:eastAsia="en-IE"/>
          </w:rPr>
          <w:tab/>
        </w:r>
        <w:r w:rsidR="00B775C5" w:rsidRPr="0036156A">
          <w:rPr>
            <w:rStyle w:val="Hyperlink"/>
          </w:rPr>
          <w:t>Projection of the site during contract execution</w:t>
        </w:r>
        <w:r w:rsidR="00B775C5">
          <w:rPr>
            <w:webHidden/>
          </w:rPr>
          <w:tab/>
        </w:r>
        <w:r w:rsidR="00B775C5">
          <w:rPr>
            <w:webHidden/>
          </w:rPr>
          <w:fldChar w:fldCharType="begin"/>
        </w:r>
        <w:r w:rsidR="00B775C5">
          <w:rPr>
            <w:webHidden/>
          </w:rPr>
          <w:instrText xml:space="preserve"> PAGEREF _Toc442587 \h </w:instrText>
        </w:r>
        <w:r w:rsidR="00B775C5">
          <w:rPr>
            <w:webHidden/>
          </w:rPr>
        </w:r>
        <w:r w:rsidR="00B775C5">
          <w:rPr>
            <w:webHidden/>
          </w:rPr>
          <w:fldChar w:fldCharType="separate"/>
        </w:r>
        <w:r w:rsidR="00B775C5">
          <w:rPr>
            <w:webHidden/>
          </w:rPr>
          <w:t>4</w:t>
        </w:r>
        <w:r w:rsidR="00B775C5">
          <w:rPr>
            <w:webHidden/>
          </w:rPr>
          <w:fldChar w:fldCharType="end"/>
        </w:r>
      </w:hyperlink>
    </w:p>
    <w:p w:rsidR="004C17AA" w:rsidRPr="009A4513" w:rsidRDefault="004C17AA" w:rsidP="004C17AA">
      <w:pPr>
        <w:pStyle w:val="TOC1"/>
        <w:ind w:left="0"/>
        <w:jc w:val="both"/>
        <w:rPr>
          <w:rFonts w:asciiTheme="minorHAnsi" w:hAnsiTheme="minorHAnsi"/>
          <w:sz w:val="22"/>
        </w:rPr>
      </w:pPr>
      <w:r w:rsidRPr="009A4513">
        <w:rPr>
          <w:rFonts w:asciiTheme="minorHAnsi" w:hAnsiTheme="minorHAnsi"/>
          <w:sz w:val="22"/>
        </w:rPr>
        <w:fldChar w:fldCharType="end"/>
      </w:r>
      <w:r w:rsidRPr="009A4513">
        <w:rPr>
          <w:rFonts w:asciiTheme="minorHAnsi" w:hAnsiTheme="minorHAnsi"/>
          <w:sz w:val="22"/>
        </w:rPr>
        <w:br w:type="page"/>
      </w:r>
    </w:p>
    <w:p w:rsidR="004C17AA" w:rsidRDefault="004C17AA" w:rsidP="004C17AA">
      <w:pPr>
        <w:pStyle w:val="Heading1"/>
        <w:numPr>
          <w:ilvl w:val="0"/>
          <w:numId w:val="0"/>
        </w:numPr>
        <w:ind w:left="1152"/>
      </w:pPr>
    </w:p>
    <w:p w:rsidR="004C17AA" w:rsidRDefault="004C17AA" w:rsidP="00AC7FD0">
      <w:pPr>
        <w:pStyle w:val="Heading1"/>
      </w:pPr>
      <w:bookmarkStart w:id="7" w:name="_Toc442584"/>
      <w:r w:rsidRPr="00AC7FD0">
        <w:t>Context</w:t>
      </w:r>
      <w:bookmarkEnd w:id="7"/>
    </w:p>
    <w:p w:rsidR="0007026F" w:rsidRPr="00AC7FD0" w:rsidRDefault="0007026F" w:rsidP="0007026F">
      <w:pPr>
        <w:pStyle w:val="NoSpacing"/>
        <w:ind w:left="432"/>
        <w:rPr>
          <w:rFonts w:asciiTheme="minorHAnsi" w:hAnsiTheme="minorHAnsi" w:cstheme="minorHAnsi"/>
          <w:sz w:val="22"/>
          <w:szCs w:val="22"/>
        </w:rPr>
      </w:pPr>
      <w:r w:rsidRPr="00AC7FD0">
        <w:rPr>
          <w:rFonts w:asciiTheme="minorHAnsi" w:hAnsiTheme="minorHAnsi" w:cstheme="minorHAnsi"/>
          <w:sz w:val="22"/>
          <w:szCs w:val="22"/>
        </w:rPr>
        <w:t xml:space="preserve">Fusion </w:t>
      </w:r>
      <w:proofErr w:type="gramStart"/>
      <w:r w:rsidRPr="00AC7FD0">
        <w:rPr>
          <w:rFonts w:asciiTheme="minorHAnsi" w:hAnsiTheme="minorHAnsi" w:cstheme="minorHAnsi"/>
          <w:sz w:val="22"/>
          <w:szCs w:val="22"/>
        </w:rPr>
        <w:t>For</w:t>
      </w:r>
      <w:proofErr w:type="gramEnd"/>
      <w:r w:rsidRPr="00AC7FD0">
        <w:rPr>
          <w:rFonts w:asciiTheme="minorHAnsi" w:hAnsiTheme="minorHAnsi" w:cstheme="minorHAnsi"/>
          <w:sz w:val="22"/>
          <w:szCs w:val="22"/>
        </w:rPr>
        <w:t xml:space="preserve"> Energy is the European Domestic Agency in charge of delivering the European share of the ITER components as well as all the Buildings to ITER Organization. The six other parties of ITER project are China, India, Japan, South Korea, Russia, and the United States, and they have their own Domestic Agencies.</w:t>
      </w:r>
    </w:p>
    <w:p w:rsidR="0007026F" w:rsidRPr="00AC7FD0" w:rsidRDefault="0007026F" w:rsidP="0007026F">
      <w:pPr>
        <w:pStyle w:val="NoSpacing"/>
        <w:ind w:left="432"/>
        <w:rPr>
          <w:rFonts w:asciiTheme="minorHAnsi" w:hAnsiTheme="minorHAnsi" w:cstheme="minorHAnsi"/>
          <w:sz w:val="22"/>
          <w:szCs w:val="22"/>
        </w:rPr>
      </w:pPr>
    </w:p>
    <w:p w:rsidR="0007026F" w:rsidRDefault="0007026F" w:rsidP="0007026F">
      <w:pPr>
        <w:ind w:left="432"/>
      </w:pPr>
      <w:r>
        <w:t xml:space="preserve">The first excavation and construction activities contracted by F4E started on-site in 2011 (Site adaptation), and since then various activities and related contracts organized in Tender Batches (TB) have been contracted. </w:t>
      </w:r>
      <w:r w:rsidR="007A1293">
        <w:t>Several</w:t>
      </w:r>
      <w:r>
        <w:t xml:space="preserve"> of these contracts are still on-going and most of buildings have been or are being erected.</w:t>
      </w:r>
    </w:p>
    <w:p w:rsidR="001E342A" w:rsidRPr="0007026F" w:rsidRDefault="001E342A" w:rsidP="0007026F">
      <w:pPr>
        <w:ind w:left="432"/>
        <w:rPr>
          <w:lang w:val="en-US"/>
        </w:rPr>
      </w:pPr>
      <w:r w:rsidRPr="0007026F">
        <w:rPr>
          <w:lang w:val="en-US"/>
        </w:rPr>
        <w:t>B14 is an already existing building, built up to L2 slab</w:t>
      </w:r>
      <w:r w:rsidR="0007026F">
        <w:rPr>
          <w:lang w:val="en-US"/>
        </w:rPr>
        <w:t xml:space="preserve"> and that need to be completed from 2020 to 2023 as shown on the schedule part of this document. I</w:t>
      </w:r>
      <w:r w:rsidRPr="0007026F">
        <w:rPr>
          <w:lang w:val="en-US"/>
        </w:rPr>
        <w:t>ts footprint is around: 22 X 79 m</w:t>
      </w:r>
      <w:r w:rsidR="00B96AC8" w:rsidRPr="0007026F">
        <w:rPr>
          <w:lang w:val="en-US"/>
        </w:rPr>
        <w:t>²</w:t>
      </w:r>
      <w:r w:rsidR="007A1293">
        <w:rPr>
          <w:lang w:val="en-US"/>
        </w:rPr>
        <w:t>. T</w:t>
      </w:r>
      <w:r w:rsidRPr="0007026F">
        <w:rPr>
          <w:lang w:val="en-US"/>
        </w:rPr>
        <w:t>he following cross section shows what is build (in green) and what is to be build object of this TB18 (in red)</w:t>
      </w:r>
      <w:r w:rsidR="007A1293">
        <w:rPr>
          <w:lang w:val="en-US"/>
        </w:rPr>
        <w:t>.</w:t>
      </w:r>
    </w:p>
    <w:p w:rsidR="001E342A" w:rsidRDefault="003F6E55" w:rsidP="00AD4BBE">
      <w:pPr>
        <w:jc w:val="center"/>
        <w:rPr>
          <w:lang w:val="en-US"/>
        </w:rPr>
      </w:pPr>
      <w:r>
        <w:rPr>
          <w:noProof/>
          <w:lang w:val="en-IE" w:eastAsia="en-IE"/>
        </w:rPr>
        <mc:AlternateContent>
          <mc:Choice Requires="wpg">
            <w:drawing>
              <wp:anchor distT="0" distB="0" distL="114300" distR="114300" simplePos="0" relativeHeight="251660288" behindDoc="0" locked="0" layoutInCell="1" allowOverlap="1">
                <wp:simplePos x="0" y="0"/>
                <wp:positionH relativeFrom="column">
                  <wp:posOffset>1214650</wp:posOffset>
                </wp:positionH>
                <wp:positionV relativeFrom="paragraph">
                  <wp:posOffset>399168</wp:posOffset>
                </wp:positionV>
                <wp:extent cx="3268639" cy="1856095"/>
                <wp:effectExtent l="0" t="0" r="46355" b="0"/>
                <wp:wrapNone/>
                <wp:docPr id="6" name="Group 6"/>
                <wp:cNvGraphicFramePr/>
                <a:graphic xmlns:a="http://schemas.openxmlformats.org/drawingml/2006/main">
                  <a:graphicData uri="http://schemas.microsoft.com/office/word/2010/wordprocessingGroup">
                    <wpg:wgp>
                      <wpg:cNvGrpSpPr/>
                      <wpg:grpSpPr>
                        <a:xfrm>
                          <a:off x="0" y="0"/>
                          <a:ext cx="3268639" cy="1856095"/>
                          <a:chOff x="0" y="0"/>
                          <a:chExt cx="4715302" cy="2831910"/>
                        </a:xfrm>
                      </wpg:grpSpPr>
                      <wps:wsp>
                        <wps:cNvPr id="3" name="Freeform 3"/>
                        <wps:cNvSpPr/>
                        <wps:spPr>
                          <a:xfrm>
                            <a:off x="0" y="0"/>
                            <a:ext cx="4715302" cy="2831910"/>
                          </a:xfrm>
                          <a:custGeom>
                            <a:avLst/>
                            <a:gdLst>
                              <a:gd name="connsiteX0" fmla="*/ 4715302 w 4715302"/>
                              <a:gd name="connsiteY0" fmla="*/ 2122227 h 2831910"/>
                              <a:gd name="connsiteX1" fmla="*/ 3766782 w 4715302"/>
                              <a:gd name="connsiteY1" fmla="*/ 2129050 h 2831910"/>
                              <a:gd name="connsiteX2" fmla="*/ 3780430 w 4715302"/>
                              <a:gd name="connsiteY2" fmla="*/ 1023582 h 2831910"/>
                              <a:gd name="connsiteX3" fmla="*/ 3350525 w 4715302"/>
                              <a:gd name="connsiteY3" fmla="*/ 1009934 h 2831910"/>
                              <a:gd name="connsiteX4" fmla="*/ 3364173 w 4715302"/>
                              <a:gd name="connsiteY4" fmla="*/ 88710 h 2831910"/>
                              <a:gd name="connsiteX5" fmla="*/ 2333767 w 4715302"/>
                              <a:gd name="connsiteY5" fmla="*/ 0 h 2831910"/>
                              <a:gd name="connsiteX6" fmla="*/ 1248770 w 4715302"/>
                              <a:gd name="connsiteY6" fmla="*/ 81886 h 2831910"/>
                              <a:gd name="connsiteX7" fmla="*/ 1276066 w 4715302"/>
                              <a:gd name="connsiteY7" fmla="*/ 989462 h 2831910"/>
                              <a:gd name="connsiteX8" fmla="*/ 873457 w 4715302"/>
                              <a:gd name="connsiteY8" fmla="*/ 982639 h 2831910"/>
                              <a:gd name="connsiteX9" fmla="*/ 880281 w 4715302"/>
                              <a:gd name="connsiteY9" fmla="*/ 1248770 h 2831910"/>
                              <a:gd name="connsiteX10" fmla="*/ 593678 w 4715302"/>
                              <a:gd name="connsiteY10" fmla="*/ 1255594 h 2831910"/>
                              <a:gd name="connsiteX11" fmla="*/ 586854 w 4715302"/>
                              <a:gd name="connsiteY11" fmla="*/ 1426191 h 2831910"/>
                              <a:gd name="connsiteX12" fmla="*/ 470848 w 4715302"/>
                              <a:gd name="connsiteY12" fmla="*/ 1412543 h 2831910"/>
                              <a:gd name="connsiteX13" fmla="*/ 457200 w 4715302"/>
                              <a:gd name="connsiteY13" fmla="*/ 1658203 h 2831910"/>
                              <a:gd name="connsiteX14" fmla="*/ 0 w 4715302"/>
                              <a:gd name="connsiteY14" fmla="*/ 1685498 h 2831910"/>
                              <a:gd name="connsiteX15" fmla="*/ 34119 w 4715302"/>
                              <a:gd name="connsiteY15" fmla="*/ 2825086 h 2831910"/>
                              <a:gd name="connsiteX16" fmla="*/ 4701654 w 4715302"/>
                              <a:gd name="connsiteY16" fmla="*/ 2831910 h 2831910"/>
                              <a:gd name="connsiteX17" fmla="*/ 4715302 w 4715302"/>
                              <a:gd name="connsiteY17" fmla="*/ 2122227 h 28319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4715302" h="2831910">
                                <a:moveTo>
                                  <a:pt x="4715302" y="2122227"/>
                                </a:moveTo>
                                <a:lnTo>
                                  <a:pt x="3766782" y="2129050"/>
                                </a:lnTo>
                                <a:lnTo>
                                  <a:pt x="3780430" y="1023582"/>
                                </a:lnTo>
                                <a:lnTo>
                                  <a:pt x="3350525" y="1009934"/>
                                </a:lnTo>
                                <a:lnTo>
                                  <a:pt x="3364173" y="88710"/>
                                </a:lnTo>
                                <a:lnTo>
                                  <a:pt x="2333767" y="0"/>
                                </a:lnTo>
                                <a:lnTo>
                                  <a:pt x="1248770" y="81886"/>
                                </a:lnTo>
                                <a:lnTo>
                                  <a:pt x="1276066" y="989462"/>
                                </a:lnTo>
                                <a:lnTo>
                                  <a:pt x="873457" y="982639"/>
                                </a:lnTo>
                                <a:lnTo>
                                  <a:pt x="880281" y="1248770"/>
                                </a:lnTo>
                                <a:lnTo>
                                  <a:pt x="593678" y="1255594"/>
                                </a:lnTo>
                                <a:lnTo>
                                  <a:pt x="586854" y="1426191"/>
                                </a:lnTo>
                                <a:lnTo>
                                  <a:pt x="470848" y="1412543"/>
                                </a:lnTo>
                                <a:lnTo>
                                  <a:pt x="457200" y="1658203"/>
                                </a:lnTo>
                                <a:lnTo>
                                  <a:pt x="0" y="1685498"/>
                                </a:lnTo>
                                <a:lnTo>
                                  <a:pt x="34119" y="2825086"/>
                                </a:lnTo>
                                <a:lnTo>
                                  <a:pt x="4701654" y="2831910"/>
                                </a:lnTo>
                                <a:cubicBezTo>
                                  <a:pt x="4699379" y="2602173"/>
                                  <a:pt x="4697105" y="2372435"/>
                                  <a:pt x="4715302" y="2122227"/>
                                </a:cubicBezTo>
                                <a:close/>
                              </a:path>
                            </a:pathLst>
                          </a:custGeom>
                          <a:solidFill>
                            <a:schemeClr val="accent6">
                              <a:lumMod val="75000"/>
                              <a:alpha val="2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Freeform 5"/>
                        <wps:cNvSpPr/>
                        <wps:spPr>
                          <a:xfrm>
                            <a:off x="3350525" y="702859"/>
                            <a:ext cx="1364777" cy="1426191"/>
                          </a:xfrm>
                          <a:custGeom>
                            <a:avLst/>
                            <a:gdLst>
                              <a:gd name="connsiteX0" fmla="*/ 34120 w 1364777"/>
                              <a:gd name="connsiteY0" fmla="*/ 0 h 1426191"/>
                              <a:gd name="connsiteX1" fmla="*/ 1098645 w 1364777"/>
                              <a:gd name="connsiteY1" fmla="*/ 6824 h 1426191"/>
                              <a:gd name="connsiteX2" fmla="*/ 1105469 w 1364777"/>
                              <a:gd name="connsiteY2" fmla="*/ 116006 h 1426191"/>
                              <a:gd name="connsiteX3" fmla="*/ 1207827 w 1364777"/>
                              <a:gd name="connsiteY3" fmla="*/ 95535 h 1426191"/>
                              <a:gd name="connsiteX4" fmla="*/ 1201003 w 1364777"/>
                              <a:gd name="connsiteY4" fmla="*/ 245660 h 1426191"/>
                              <a:gd name="connsiteX5" fmla="*/ 1364777 w 1364777"/>
                              <a:gd name="connsiteY5" fmla="*/ 225188 h 1426191"/>
                              <a:gd name="connsiteX6" fmla="*/ 1344305 w 1364777"/>
                              <a:gd name="connsiteY6" fmla="*/ 1426191 h 1426191"/>
                              <a:gd name="connsiteX7" fmla="*/ 423081 w 1364777"/>
                              <a:gd name="connsiteY7" fmla="*/ 1419368 h 1426191"/>
                              <a:gd name="connsiteX8" fmla="*/ 423081 w 1364777"/>
                              <a:gd name="connsiteY8" fmla="*/ 286603 h 1426191"/>
                              <a:gd name="connsiteX9" fmla="*/ 0 w 1364777"/>
                              <a:gd name="connsiteY9" fmla="*/ 293427 h 1426191"/>
                              <a:gd name="connsiteX10" fmla="*/ 34120 w 1364777"/>
                              <a:gd name="connsiteY10" fmla="*/ 0 h 1426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364777" h="1426191">
                                <a:moveTo>
                                  <a:pt x="34120" y="0"/>
                                </a:moveTo>
                                <a:lnTo>
                                  <a:pt x="1098645" y="6824"/>
                                </a:lnTo>
                                <a:lnTo>
                                  <a:pt x="1105469" y="116006"/>
                                </a:lnTo>
                                <a:lnTo>
                                  <a:pt x="1207827" y="95535"/>
                                </a:lnTo>
                                <a:lnTo>
                                  <a:pt x="1201003" y="245660"/>
                                </a:lnTo>
                                <a:lnTo>
                                  <a:pt x="1364777" y="225188"/>
                                </a:lnTo>
                                <a:lnTo>
                                  <a:pt x="1344305" y="1426191"/>
                                </a:lnTo>
                                <a:lnTo>
                                  <a:pt x="423081" y="1419368"/>
                                </a:lnTo>
                                <a:lnTo>
                                  <a:pt x="423081" y="286603"/>
                                </a:lnTo>
                                <a:lnTo>
                                  <a:pt x="0" y="293427"/>
                                </a:lnTo>
                                <a:lnTo>
                                  <a:pt x="34120" y="0"/>
                                </a:lnTo>
                                <a:close/>
                              </a:path>
                            </a:pathLst>
                          </a:custGeom>
                          <a:solidFill>
                            <a:srgbClr val="C00000">
                              <a:alpha val="42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F24FFD" id="Group 6" o:spid="_x0000_s1026" style="position:absolute;margin-left:95.65pt;margin-top:31.45pt;width:257.35pt;height:146.15pt;z-index:251660288;mso-width-relative:margin;mso-height-relative:margin" coordsize="47153,28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">
                <v:shape id="Freeform 3" o:spid="_x0000_s1027" style="position:absolute;width:47153;height:28319;visibility:visible;mso-wrap-style:square;v-text-anchor:middle" coordsize="4715302,2831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" path="m4715302,2122227r-948520,6823l3780430,1023582r-429905,-13648l3364173,88710,2333767,,1248770,81886r27296,907576l873457,982639r6824,266131l593678,1255594r-6824,170597l470848,1412543r-13648,245660l,1685498,34119,2825086r4667535,6824c4699379,2602173,4697105,2372435,4715302,2122227xe" fillcolor="#538135 [2409]" stroked="f" strokeweight="1pt">
                  <v:fill opacity="14392f"/>
                  <v:stroke joinstyle="miter"/>
                  <v:path arrowok="t" o:connecttype="custom" o:connectlocs="4715302,2122227;3766782,2129050;3780430,1023582;3350525,1009934;3364173,88710;2333767,0;1248770,81886;1276066,989462;873457,982639;880281,1248770;593678,1255594;586854,1426191;470848,1412543;457200,1658203;0,1685498;34119,2825086;4701654,2831910;4715302,2122227" o:connectangles="0,0,0,0,0,0,0,0,0,0,0,0,0,0,0,0,0,0"/>
                </v:shape>
                <v:shape id="Freeform 5" o:spid="_x0000_s1028" style="position:absolute;left:33505;top:7028;width:13648;height:14262;visibility:visible;mso-wrap-style:square;v-text-anchor:middle" coordsize="1364777,1426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" path="m34120,l1098645,6824r6824,109182l1207827,95535r-6824,150125l1364777,225188r-20472,1201003l423081,1419368r,-1132765l,293427,34120,xe" fillcolor="#c00000" strokecolor="#1f4d78 [1604]" strokeweight="1pt">
                  <v:fill opacity="27499f"/>
                  <v:stroke joinstyle="miter"/>
                  <v:path arrowok="t" o:connecttype="custom" o:connectlocs="34120,0;1098645,6824;1105469,116006;1207827,95535;1201003,245660;1364777,225188;1344305,1426191;423081,1419368;423081,286603;0,293427;34120,0" o:connectangles="0,0,0,0,0,0,0,0,0,0,0"/>
                </v:shape>
              </v:group>
            </w:pict>
          </mc:Fallback>
        </mc:AlternateContent>
      </w:r>
      <w:r w:rsidR="001E342A">
        <w:rPr>
          <w:noProof/>
          <w:lang w:val="en-IE" w:eastAsia="en-IE"/>
        </w:rPr>
        <w:drawing>
          <wp:inline distT="0" distB="0" distL="0" distR="0" wp14:anchorId="44DDBAAA" wp14:editId="00FDB20B">
            <wp:extent cx="4012463" cy="2688608"/>
            <wp:effectExtent l="0" t="0" r="762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noChangeArrowheads="1"/>
                    </pic:cNvPicPr>
                  </pic:nvPicPr>
                  <pic:blipFill rotWithShape="1">
                    <a:blip r:embed="rId7" cstate="screen">
                      <a:extLst>
                        <a:ext uri="{28A0092B-C50C-407E-A947-70E740481C1C}">
                          <a14:useLocalDpi xmlns:a14="http://schemas.microsoft.com/office/drawing/2010/main"/>
                        </a:ext>
                      </a:extLst>
                    </a:blip>
                    <a:srcRect t="-531"/>
                    <a:stretch/>
                  </pic:blipFill>
                  <pic:spPr bwMode="auto">
                    <a:xfrm>
                      <a:off x="0" y="0"/>
                      <a:ext cx="4016024" cy="2690994"/>
                    </a:xfrm>
                    <a:prstGeom prst="rect">
                      <a:avLst/>
                    </a:prstGeom>
                    <a:noFill/>
                    <a:ln>
                      <a:noFill/>
                    </a:ln>
                    <a:extLst/>
                  </pic:spPr>
                </pic:pic>
              </a:graphicData>
            </a:graphic>
          </wp:inline>
        </w:drawing>
      </w:r>
    </w:p>
    <w:p w:rsidR="0007026F" w:rsidRDefault="0007026F" w:rsidP="001E342A">
      <w:pPr>
        <w:rPr>
          <w:b/>
          <w:lang w:val="en-US"/>
        </w:rPr>
      </w:pPr>
    </w:p>
    <w:p w:rsidR="0007026F" w:rsidRPr="0007026F" w:rsidRDefault="0007026F" w:rsidP="00AC7FD0">
      <w:pPr>
        <w:pStyle w:val="Heading1"/>
        <w:rPr>
          <w:lang w:val="en-US"/>
        </w:rPr>
      </w:pPr>
      <w:bookmarkStart w:id="8" w:name="_Toc442585"/>
      <w:r>
        <w:rPr>
          <w:lang w:val="en-US"/>
        </w:rPr>
        <w:t>Scope of activities</w:t>
      </w:r>
      <w:bookmarkEnd w:id="8"/>
    </w:p>
    <w:p w:rsidR="00AC7FD0" w:rsidRDefault="00802C68" w:rsidP="00AC7FD0">
      <w:r>
        <w:t xml:space="preserve">The scope of activity of this future </w:t>
      </w:r>
      <w:r w:rsidR="00AC7FD0">
        <w:t xml:space="preserve">contract </w:t>
      </w:r>
      <w:r>
        <w:t>includes a core basis and options</w:t>
      </w:r>
    </w:p>
    <w:p w:rsidR="00802C68" w:rsidRPr="00802C68" w:rsidRDefault="00802C68" w:rsidP="00AC7FD0">
      <w:pPr>
        <w:rPr>
          <w:b/>
        </w:rPr>
      </w:pPr>
      <w:r w:rsidRPr="00802C68">
        <w:rPr>
          <w:b/>
        </w:rPr>
        <w:t>Basis:</w:t>
      </w:r>
    </w:p>
    <w:p w:rsidR="001E342A" w:rsidRPr="00B96AC8" w:rsidRDefault="001E342A" w:rsidP="00B96AC8">
      <w:pPr>
        <w:pStyle w:val="ListParagraph"/>
        <w:numPr>
          <w:ilvl w:val="0"/>
          <w:numId w:val="3"/>
        </w:numPr>
      </w:pPr>
      <w:r w:rsidRPr="00B775C5">
        <w:rPr>
          <w:b/>
          <w:lang w:val="en-US"/>
        </w:rPr>
        <w:t>Civil works</w:t>
      </w:r>
      <w:r w:rsidRPr="00B96AC8">
        <w:rPr>
          <w:lang w:val="en-US"/>
        </w:rPr>
        <w:t xml:space="preserve"> for B14, from L2 walls up to R1 slab and R2 aedicule's</w:t>
      </w:r>
    </w:p>
    <w:p w:rsidR="00B96AC8" w:rsidRPr="00B96AC8" w:rsidRDefault="00B96AC8" w:rsidP="00B775C5">
      <w:pPr>
        <w:pStyle w:val="ListParagraph"/>
        <w:numPr>
          <w:ilvl w:val="1"/>
          <w:numId w:val="3"/>
        </w:numPr>
      </w:pPr>
      <w:r>
        <w:rPr>
          <w:lang w:val="en-US"/>
        </w:rPr>
        <w:t>Reinforced concrete: 11800 m³ of concrete &amp; 3000 tons of reinforcements.</w:t>
      </w:r>
    </w:p>
    <w:p w:rsidR="004C051E" w:rsidRPr="00B775C5" w:rsidRDefault="000E15B5" w:rsidP="00B775C5">
      <w:pPr>
        <w:pStyle w:val="ListParagraph"/>
        <w:numPr>
          <w:ilvl w:val="1"/>
          <w:numId w:val="3"/>
        </w:numPr>
      </w:pPr>
      <w:r w:rsidRPr="00B96AC8">
        <w:rPr>
          <w:lang w:val="en-US"/>
        </w:rPr>
        <w:t xml:space="preserve">Reinforced concrete works, embedded items, structural repairs, </w:t>
      </w:r>
      <w:r w:rsidR="00FF2448" w:rsidRPr="00B96AC8">
        <w:rPr>
          <w:lang w:val="en-US"/>
        </w:rPr>
        <w:t>earthling</w:t>
      </w:r>
      <w:r w:rsidRPr="00B96AC8">
        <w:rPr>
          <w:lang w:val="en-US"/>
        </w:rPr>
        <w:t xml:space="preserve"> and lightning, temporary protection of internal openings and temporary waterproofing, rainwater drainage and closure of external openings</w:t>
      </w:r>
      <w:r w:rsidR="00B775C5">
        <w:rPr>
          <w:lang w:val="en-US"/>
        </w:rPr>
        <w:t>.</w:t>
      </w:r>
    </w:p>
    <w:p w:rsidR="00B775C5" w:rsidRPr="00B96AC8" w:rsidRDefault="00B775C5" w:rsidP="00B775C5">
      <w:pPr>
        <w:pStyle w:val="ListParagraph"/>
        <w:ind w:left="1080"/>
      </w:pPr>
    </w:p>
    <w:p w:rsidR="004C051E" w:rsidRPr="00B775C5" w:rsidRDefault="000E15B5" w:rsidP="00B775C5">
      <w:pPr>
        <w:pStyle w:val="ListParagraph"/>
        <w:ind w:left="360"/>
      </w:pPr>
      <w:r w:rsidRPr="00B96AC8">
        <w:rPr>
          <w:lang w:val="en-US"/>
        </w:rPr>
        <w:t>B14 shall be weather tight on temporary basis</w:t>
      </w:r>
      <w:r w:rsidR="00B775C5">
        <w:rPr>
          <w:lang w:val="en-US"/>
        </w:rPr>
        <w:t xml:space="preserve"> (to allow painting in TB19 and staged delivery per level to IO).</w:t>
      </w:r>
    </w:p>
    <w:p w:rsidR="00B775C5" w:rsidRPr="001E342A" w:rsidRDefault="00B775C5" w:rsidP="00B775C5">
      <w:pPr>
        <w:pStyle w:val="ListParagraph"/>
        <w:ind w:left="360"/>
      </w:pPr>
    </w:p>
    <w:p w:rsidR="001E342A" w:rsidRDefault="001E342A" w:rsidP="001E342A">
      <w:pPr>
        <w:rPr>
          <w:b/>
          <w:bCs/>
          <w:lang w:val="en-US"/>
        </w:rPr>
      </w:pPr>
      <w:r w:rsidRPr="001E342A">
        <w:rPr>
          <w:b/>
          <w:bCs/>
          <w:lang w:val="en-US"/>
        </w:rPr>
        <w:t xml:space="preserve">Options: </w:t>
      </w:r>
    </w:p>
    <w:p w:rsidR="00B96AC8" w:rsidRPr="00B96AC8" w:rsidRDefault="00B96AC8" w:rsidP="00B96AC8">
      <w:pPr>
        <w:pStyle w:val="ListParagraph"/>
        <w:numPr>
          <w:ilvl w:val="0"/>
          <w:numId w:val="3"/>
        </w:numPr>
      </w:pPr>
      <w:r>
        <w:rPr>
          <w:lang w:val="en-US"/>
        </w:rPr>
        <w:t xml:space="preserve">Some </w:t>
      </w:r>
      <w:r w:rsidRPr="003F6E55">
        <w:rPr>
          <w:b/>
          <w:u w:val="single"/>
          <w:lang w:val="en-US"/>
        </w:rPr>
        <w:t>retrofitting</w:t>
      </w:r>
      <w:r w:rsidRPr="003F6E55">
        <w:rPr>
          <w:b/>
          <w:lang w:val="en-US"/>
        </w:rPr>
        <w:t xml:space="preserve"> works inside the TOKAMAK complex</w:t>
      </w:r>
      <w:r>
        <w:rPr>
          <w:lang w:val="en-US"/>
        </w:rPr>
        <w:t>:</w:t>
      </w:r>
    </w:p>
    <w:p w:rsidR="004C051E" w:rsidRPr="001E342A" w:rsidRDefault="000E15B5" w:rsidP="00B775C5">
      <w:pPr>
        <w:numPr>
          <w:ilvl w:val="0"/>
          <w:numId w:val="4"/>
        </w:numPr>
      </w:pPr>
      <w:r w:rsidRPr="001E342A">
        <w:rPr>
          <w:lang w:val="en-US"/>
        </w:rPr>
        <w:t>Civil works for the cask lift machinery room in R1, surrounding steel structure and complementary cladding</w:t>
      </w:r>
      <w:r w:rsidR="003F6E55">
        <w:rPr>
          <w:lang w:val="en-US"/>
        </w:rPr>
        <w:t xml:space="preserve"> around 380 m³ of reinforced concrete.</w:t>
      </w:r>
    </w:p>
    <w:p w:rsidR="004C051E" w:rsidRPr="001E342A" w:rsidRDefault="000E15B5" w:rsidP="00B775C5">
      <w:pPr>
        <w:numPr>
          <w:ilvl w:val="0"/>
          <w:numId w:val="4"/>
        </w:numPr>
      </w:pPr>
      <w:r w:rsidRPr="001E342A">
        <w:rPr>
          <w:lang w:val="en-US"/>
        </w:rPr>
        <w:t>Civil works for the TB04’s Aedicule in R1</w:t>
      </w:r>
      <w:r w:rsidR="003F6E55">
        <w:rPr>
          <w:lang w:val="en-US"/>
        </w:rPr>
        <w:t>, around 50 m³ of reinforced concrete.</w:t>
      </w:r>
    </w:p>
    <w:p w:rsidR="004C051E" w:rsidRPr="001E342A" w:rsidRDefault="000E15B5" w:rsidP="00B775C5">
      <w:pPr>
        <w:numPr>
          <w:ilvl w:val="0"/>
          <w:numId w:val="4"/>
        </w:numPr>
      </w:pPr>
      <w:r w:rsidRPr="001E342A">
        <w:rPr>
          <w:lang w:val="en-US"/>
        </w:rPr>
        <w:t>Civil works for the L3M (second stage concrete)</w:t>
      </w:r>
      <w:r w:rsidR="003F6E55">
        <w:rPr>
          <w:lang w:val="en-US"/>
        </w:rPr>
        <w:t>, around 200 m³ of reinforced concrete.</w:t>
      </w:r>
    </w:p>
    <w:p w:rsidR="004C051E" w:rsidRPr="001E342A" w:rsidRDefault="000E15B5" w:rsidP="00B775C5">
      <w:pPr>
        <w:numPr>
          <w:ilvl w:val="0"/>
          <w:numId w:val="4"/>
        </w:numPr>
      </w:pPr>
      <w:r w:rsidRPr="001E342A">
        <w:rPr>
          <w:lang w:val="en-US"/>
        </w:rPr>
        <w:t>B08 / B09 Doors for B14</w:t>
      </w:r>
      <w:r w:rsidR="003F6E55">
        <w:rPr>
          <w:lang w:val="en-US"/>
        </w:rPr>
        <w:t>, around 110 Nuclear and shielding doors</w:t>
      </w:r>
    </w:p>
    <w:p w:rsidR="004C051E" w:rsidRPr="001E342A" w:rsidRDefault="000E15B5" w:rsidP="00B775C5">
      <w:pPr>
        <w:numPr>
          <w:ilvl w:val="0"/>
          <w:numId w:val="4"/>
        </w:numPr>
      </w:pPr>
      <w:r w:rsidRPr="001E342A">
        <w:rPr>
          <w:lang w:val="en-US"/>
        </w:rPr>
        <w:t>Lifts in the B14</w:t>
      </w:r>
      <w:r w:rsidR="003F6E55">
        <w:rPr>
          <w:lang w:val="en-US"/>
        </w:rPr>
        <w:t>, Nb: 5</w:t>
      </w:r>
    </w:p>
    <w:p w:rsidR="004C051E" w:rsidRPr="001E342A" w:rsidRDefault="000E15B5" w:rsidP="00B775C5">
      <w:pPr>
        <w:numPr>
          <w:ilvl w:val="0"/>
          <w:numId w:val="4"/>
        </w:numPr>
      </w:pPr>
      <w:r w:rsidRPr="001E342A">
        <w:rPr>
          <w:lang w:val="en-US"/>
        </w:rPr>
        <w:t>All necessary metal works in the Tokamak complex</w:t>
      </w:r>
      <w:r w:rsidR="003F6E55">
        <w:rPr>
          <w:lang w:val="en-US"/>
        </w:rPr>
        <w:t>, around 20 tons of metal works, such hand rails, platforms ladders or similar</w:t>
      </w:r>
    </w:p>
    <w:p w:rsidR="00C562E6" w:rsidRPr="0007026F" w:rsidRDefault="000E15B5" w:rsidP="00B775C5">
      <w:pPr>
        <w:numPr>
          <w:ilvl w:val="0"/>
          <w:numId w:val="4"/>
        </w:numPr>
      </w:pPr>
      <w:r w:rsidRPr="001E342A">
        <w:rPr>
          <w:lang w:val="en-US"/>
        </w:rPr>
        <w:t>Dismantling of the temporary lid</w:t>
      </w:r>
      <w:r w:rsidR="003F6E55">
        <w:rPr>
          <w:lang w:val="en-US"/>
        </w:rPr>
        <w:t xml:space="preserve"> around 150 tons</w:t>
      </w:r>
      <w:r w:rsidRPr="001E342A">
        <w:rPr>
          <w:lang w:val="en-US"/>
        </w:rPr>
        <w:t>, pressure test</w:t>
      </w:r>
      <w:r w:rsidR="003F6E55">
        <w:rPr>
          <w:lang w:val="en-US"/>
        </w:rPr>
        <w:t xml:space="preserve"> at 0.2 bars</w:t>
      </w:r>
      <w:r w:rsidRPr="001E342A">
        <w:rPr>
          <w:lang w:val="en-US"/>
        </w:rPr>
        <w:t>, boundaries prepara</w:t>
      </w:r>
      <w:r w:rsidR="003F6E55">
        <w:rPr>
          <w:lang w:val="en-US"/>
        </w:rPr>
        <w:t xml:space="preserve">tion for the final lid reinforced concrete works around 30 m³. </w:t>
      </w:r>
    </w:p>
    <w:p w:rsidR="0007026F" w:rsidRDefault="0007026F" w:rsidP="0007026F">
      <w:pPr>
        <w:rPr>
          <w:lang w:val="en-US"/>
        </w:rPr>
      </w:pPr>
    </w:p>
    <w:p w:rsidR="0007026F" w:rsidRPr="00AC7FD0" w:rsidRDefault="0007026F" w:rsidP="00AC7FD0">
      <w:pPr>
        <w:pStyle w:val="Heading1"/>
        <w:rPr>
          <w:lang w:val="en-US"/>
        </w:rPr>
      </w:pPr>
      <w:bookmarkStart w:id="9" w:name="_Toc442586"/>
      <w:r w:rsidRPr="00AC7FD0">
        <w:rPr>
          <w:lang w:val="en-US"/>
        </w:rPr>
        <w:t>Schedule</w:t>
      </w:r>
      <w:bookmarkEnd w:id="9"/>
    </w:p>
    <w:p w:rsidR="0007026F" w:rsidRDefault="0007026F" w:rsidP="0007026F">
      <w:r>
        <w:rPr>
          <w:noProof/>
          <w:lang w:val="en-IE" w:eastAsia="en-IE"/>
        </w:rPr>
        <w:drawing>
          <wp:inline distT="0" distB="0" distL="0" distR="0" wp14:anchorId="319FD432" wp14:editId="5B9C4E24">
            <wp:extent cx="4517409" cy="446347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0781" t="16941" r="40758" b="15499"/>
                    <a:stretch/>
                  </pic:blipFill>
                  <pic:spPr bwMode="auto">
                    <a:xfrm>
                      <a:off x="0" y="0"/>
                      <a:ext cx="4517409" cy="4463471"/>
                    </a:xfrm>
                    <a:prstGeom prst="rect">
                      <a:avLst/>
                    </a:prstGeom>
                    <a:ln>
                      <a:noFill/>
                    </a:ln>
                    <a:extLst>
                      <a:ext uri="{53640926-AAD7-44D8-BBD7-CCE9431645EC}">
                        <a14:shadowObscured xmlns:a14="http://schemas.microsoft.com/office/drawing/2010/main"/>
                      </a:ext>
                    </a:extLst>
                  </pic:spPr>
                </pic:pic>
              </a:graphicData>
            </a:graphic>
          </wp:inline>
        </w:drawing>
      </w:r>
    </w:p>
    <w:p w:rsidR="00AC7FD0" w:rsidRDefault="00AC7FD0" w:rsidP="0007026F"/>
    <w:p w:rsidR="00AC7FD0" w:rsidRDefault="00AC7FD0" w:rsidP="00AC7FD0">
      <w:pPr>
        <w:pStyle w:val="Heading1"/>
      </w:pPr>
      <w:bookmarkStart w:id="10" w:name="_Toc442587"/>
      <w:r>
        <w:t>Projection of the site during contract execution</w:t>
      </w:r>
      <w:bookmarkEnd w:id="10"/>
    </w:p>
    <w:p w:rsidR="00AC7FD0" w:rsidRPr="00AC7FD0" w:rsidRDefault="00AC7FD0" w:rsidP="00AC7FD0">
      <w:pPr>
        <w:rPr>
          <w:lang w:eastAsia="fr-FR"/>
        </w:rPr>
      </w:pPr>
    </w:p>
    <w:p w:rsidR="00AC7FD0" w:rsidRPr="00CE3443" w:rsidRDefault="00AC7FD0" w:rsidP="00AC7FD0">
      <w:pPr>
        <w:pStyle w:val="ListParagraph"/>
        <w:spacing w:after="0"/>
        <w:rPr>
          <w:i/>
        </w:rPr>
      </w:pPr>
      <w:r w:rsidRPr="00CE3443">
        <w:rPr>
          <w:i/>
        </w:rPr>
        <w:t xml:space="preserve">Projection of the site in 2021: </w:t>
      </w:r>
    </w:p>
    <w:p w:rsidR="00AC7FD0" w:rsidRDefault="00AC7FD0" w:rsidP="00AC7FD0">
      <w:pPr>
        <w:rPr>
          <w:lang w:eastAsia="fr-FR"/>
        </w:rPr>
      </w:pPr>
      <w:r>
        <w:rPr>
          <w:noProof/>
          <w:lang w:val="en-IE" w:eastAsia="en-IE"/>
        </w:rPr>
        <w:drawing>
          <wp:inline distT="0" distB="0" distL="0" distR="0" wp14:anchorId="7C12BBE5" wp14:editId="75BF348D">
            <wp:extent cx="5515969" cy="3207224"/>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9392" t="22860" r="14924" b="19581"/>
                    <a:stretch/>
                  </pic:blipFill>
                  <pic:spPr bwMode="auto">
                    <a:xfrm>
                      <a:off x="0" y="0"/>
                      <a:ext cx="5515969" cy="3207224"/>
                    </a:xfrm>
                    <a:prstGeom prst="rect">
                      <a:avLst/>
                    </a:prstGeom>
                    <a:ln>
                      <a:noFill/>
                    </a:ln>
                    <a:extLst>
                      <a:ext uri="{53640926-AAD7-44D8-BBD7-CCE9431645EC}">
                        <a14:shadowObscured xmlns:a14="http://schemas.microsoft.com/office/drawing/2010/main"/>
                      </a:ext>
                    </a:extLst>
                  </pic:spPr>
                </pic:pic>
              </a:graphicData>
            </a:graphic>
          </wp:inline>
        </w:drawing>
      </w:r>
    </w:p>
    <w:p w:rsidR="00AC7FD0" w:rsidRDefault="00AC7FD0" w:rsidP="00AC7FD0">
      <w:pPr>
        <w:rPr>
          <w:lang w:eastAsia="fr-FR"/>
        </w:rPr>
      </w:pPr>
    </w:p>
    <w:p w:rsidR="00AC7FD0" w:rsidRPr="00AC7FD0" w:rsidRDefault="00AC7FD0" w:rsidP="00AC7FD0">
      <w:pPr>
        <w:rPr>
          <w:lang w:eastAsia="fr-FR"/>
        </w:rPr>
      </w:pPr>
    </w:p>
    <w:sectPr w:rsidR="00AC7FD0" w:rsidRPr="00AC7FD0" w:rsidSect="00AC7FD0">
      <w:headerReference w:type="default" r:id="rId10"/>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4141" w:rsidRDefault="00264141" w:rsidP="004C17AA">
      <w:pPr>
        <w:spacing w:after="0" w:line="240" w:lineRule="auto"/>
      </w:pPr>
      <w:r>
        <w:separator/>
      </w:r>
    </w:p>
  </w:endnote>
  <w:endnote w:type="continuationSeparator" w:id="0">
    <w:p w:rsidR="00264141" w:rsidRDefault="00264141" w:rsidP="004C17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4141" w:rsidRDefault="00264141" w:rsidP="004C17AA">
      <w:pPr>
        <w:spacing w:after="0" w:line="240" w:lineRule="auto"/>
      </w:pPr>
      <w:r>
        <w:separator/>
      </w:r>
    </w:p>
  </w:footnote>
  <w:footnote w:type="continuationSeparator" w:id="0">
    <w:p w:rsidR="00264141" w:rsidRDefault="00264141" w:rsidP="004C17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7AA" w:rsidRDefault="004C17AA" w:rsidP="004C17AA">
    <w:pPr>
      <w:pStyle w:val="Header"/>
      <w:tabs>
        <w:tab w:val="clear" w:pos="4513"/>
        <w:tab w:val="clear" w:pos="9026"/>
        <w:tab w:val="left" w:pos="3871"/>
      </w:tabs>
    </w:pPr>
    <w:r>
      <w:rPr>
        <w:noProof/>
        <w:lang w:val="en-IE" w:eastAsia="en-IE"/>
      </w:rPr>
      <mc:AlternateContent>
        <mc:Choice Requires="wps">
          <w:drawing>
            <wp:anchor distT="45720" distB="45720" distL="114300" distR="114300" simplePos="0" relativeHeight="251659264" behindDoc="0" locked="0" layoutInCell="1" allowOverlap="1">
              <wp:simplePos x="0" y="0"/>
              <wp:positionH relativeFrom="margin">
                <wp:posOffset>1521460</wp:posOffset>
              </wp:positionH>
              <wp:positionV relativeFrom="paragraph">
                <wp:posOffset>3175</wp:posOffset>
              </wp:positionV>
              <wp:extent cx="4308475" cy="438785"/>
              <wp:effectExtent l="0" t="0" r="15875" b="1841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8475" cy="438785"/>
                      </a:xfrm>
                      <a:prstGeom prst="rect">
                        <a:avLst/>
                      </a:prstGeom>
                      <a:solidFill>
                        <a:srgbClr val="FFFFFF"/>
                      </a:solidFill>
                      <a:ln w="9525">
                        <a:solidFill>
                          <a:srgbClr val="000000"/>
                        </a:solidFill>
                        <a:miter lim="800000"/>
                        <a:headEnd/>
                        <a:tailEnd/>
                      </a:ln>
                    </wps:spPr>
                    <wps:txbx>
                      <w:txbxContent>
                        <w:p w:rsidR="004C17AA" w:rsidRPr="004C17AA" w:rsidRDefault="004C17AA">
                          <w:pPr>
                            <w:rPr>
                              <w:b/>
                            </w:rPr>
                          </w:pPr>
                          <w:r w:rsidRPr="004C17AA">
                            <w:rPr>
                              <w:b/>
                            </w:rPr>
                            <w:t>Technical Note: F4E TB18- BUILDING B14 CIVIL WORK-MARKET SURVEY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19.8pt;margin-top:.25pt;width:339.25pt;height:34.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">
              <v:textbox>
                <w:txbxContent>
                  <w:p w:rsidR="004C17AA" w:rsidRPr="004C17AA" w:rsidRDefault="004C17AA">
                    <w:pPr>
                      <w:rPr>
                        <w:b/>
                      </w:rPr>
                    </w:pPr>
                    <w:r w:rsidRPr="004C17AA">
                      <w:rPr>
                        <w:b/>
                      </w:rPr>
                      <w:t>Technical Note: F4E TB18- BUILDING B14 CIVIL WORK-MARKET SURVEY</w:t>
                    </w:r>
                  </w:p>
                </w:txbxContent>
              </v:textbox>
              <w10:wrap type="square" anchorx="margin"/>
            </v:shape>
          </w:pict>
        </mc:Fallback>
      </mc:AlternateContent>
    </w:r>
    <w:r w:rsidRPr="009A4513">
      <w:rPr>
        <w:b/>
        <w:noProof/>
        <w:lang w:val="en-IE" w:eastAsia="en-IE"/>
      </w:rPr>
      <w:drawing>
        <wp:inline distT="0" distB="0" distL="0" distR="0" wp14:anchorId="46694637" wp14:editId="4FB774A9">
          <wp:extent cx="1271270" cy="538480"/>
          <wp:effectExtent l="19050" t="0" r="5080" b="0"/>
          <wp:docPr id="3" name="Picture 2" descr="brand_later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nd_lateral_RGB"/>
                  <pic:cNvPicPr>
                    <a:picLocks noChangeAspect="1" noChangeArrowheads="1"/>
                  </pic:cNvPicPr>
                </pic:nvPicPr>
                <pic:blipFill>
                  <a:blip r:embed="rId1" cstate="print"/>
                  <a:srcRect/>
                  <a:stretch>
                    <a:fillRect/>
                  </a:stretch>
                </pic:blipFill>
                <pic:spPr bwMode="auto">
                  <a:xfrm>
                    <a:off x="0" y="0"/>
                    <a:ext cx="1271270" cy="538480"/>
                  </a:xfrm>
                  <a:prstGeom prst="rect">
                    <a:avLst/>
                  </a:prstGeom>
                  <a:noFill/>
                  <a:ln w="9525">
                    <a:noFill/>
                    <a:miter lim="800000"/>
                    <a:headEnd/>
                    <a:tailEnd/>
                  </a:ln>
                </pic:spPr>
              </pic:pic>
            </a:graphicData>
          </a:graphic>
        </wp:inline>
      </w:drawing>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99796F"/>
    <w:multiLevelType w:val="hybridMultilevel"/>
    <w:tmpl w:val="D1509C7C"/>
    <w:lvl w:ilvl="0" w:tplc="BB1489B8">
      <w:start w:val="1"/>
      <w:numFmt w:val="bullet"/>
      <w:lvlText w:val=""/>
      <w:lvlJc w:val="left"/>
      <w:pPr>
        <w:tabs>
          <w:tab w:val="num" w:pos="720"/>
        </w:tabs>
        <w:ind w:left="720" w:hanging="360"/>
      </w:pPr>
      <w:rPr>
        <w:rFonts w:ascii="Wingdings" w:hAnsi="Wingdings" w:hint="default"/>
      </w:rPr>
    </w:lvl>
    <w:lvl w:ilvl="1" w:tplc="FB883E36">
      <w:start w:val="1"/>
      <w:numFmt w:val="bullet"/>
      <w:lvlText w:val=""/>
      <w:lvlJc w:val="left"/>
      <w:pPr>
        <w:tabs>
          <w:tab w:val="num" w:pos="1440"/>
        </w:tabs>
        <w:ind w:left="1440" w:hanging="360"/>
      </w:pPr>
      <w:rPr>
        <w:rFonts w:ascii="Wingdings" w:hAnsi="Wingdings" w:hint="default"/>
      </w:rPr>
    </w:lvl>
    <w:lvl w:ilvl="2" w:tplc="0DEEA17E" w:tentative="1">
      <w:start w:val="1"/>
      <w:numFmt w:val="bullet"/>
      <w:lvlText w:val=""/>
      <w:lvlJc w:val="left"/>
      <w:pPr>
        <w:tabs>
          <w:tab w:val="num" w:pos="2160"/>
        </w:tabs>
        <w:ind w:left="2160" w:hanging="360"/>
      </w:pPr>
      <w:rPr>
        <w:rFonts w:ascii="Wingdings" w:hAnsi="Wingdings" w:hint="default"/>
      </w:rPr>
    </w:lvl>
    <w:lvl w:ilvl="3" w:tplc="E4E84576" w:tentative="1">
      <w:start w:val="1"/>
      <w:numFmt w:val="bullet"/>
      <w:lvlText w:val=""/>
      <w:lvlJc w:val="left"/>
      <w:pPr>
        <w:tabs>
          <w:tab w:val="num" w:pos="2880"/>
        </w:tabs>
        <w:ind w:left="2880" w:hanging="360"/>
      </w:pPr>
      <w:rPr>
        <w:rFonts w:ascii="Wingdings" w:hAnsi="Wingdings" w:hint="default"/>
      </w:rPr>
    </w:lvl>
    <w:lvl w:ilvl="4" w:tplc="2316541E" w:tentative="1">
      <w:start w:val="1"/>
      <w:numFmt w:val="bullet"/>
      <w:lvlText w:val=""/>
      <w:lvlJc w:val="left"/>
      <w:pPr>
        <w:tabs>
          <w:tab w:val="num" w:pos="3600"/>
        </w:tabs>
        <w:ind w:left="3600" w:hanging="360"/>
      </w:pPr>
      <w:rPr>
        <w:rFonts w:ascii="Wingdings" w:hAnsi="Wingdings" w:hint="default"/>
      </w:rPr>
    </w:lvl>
    <w:lvl w:ilvl="5" w:tplc="7CA8BBB2" w:tentative="1">
      <w:start w:val="1"/>
      <w:numFmt w:val="bullet"/>
      <w:lvlText w:val=""/>
      <w:lvlJc w:val="left"/>
      <w:pPr>
        <w:tabs>
          <w:tab w:val="num" w:pos="4320"/>
        </w:tabs>
        <w:ind w:left="4320" w:hanging="360"/>
      </w:pPr>
      <w:rPr>
        <w:rFonts w:ascii="Wingdings" w:hAnsi="Wingdings" w:hint="default"/>
      </w:rPr>
    </w:lvl>
    <w:lvl w:ilvl="6" w:tplc="2018B95C" w:tentative="1">
      <w:start w:val="1"/>
      <w:numFmt w:val="bullet"/>
      <w:lvlText w:val=""/>
      <w:lvlJc w:val="left"/>
      <w:pPr>
        <w:tabs>
          <w:tab w:val="num" w:pos="5040"/>
        </w:tabs>
        <w:ind w:left="5040" w:hanging="360"/>
      </w:pPr>
      <w:rPr>
        <w:rFonts w:ascii="Wingdings" w:hAnsi="Wingdings" w:hint="default"/>
      </w:rPr>
    </w:lvl>
    <w:lvl w:ilvl="7" w:tplc="89723F04" w:tentative="1">
      <w:start w:val="1"/>
      <w:numFmt w:val="bullet"/>
      <w:lvlText w:val=""/>
      <w:lvlJc w:val="left"/>
      <w:pPr>
        <w:tabs>
          <w:tab w:val="num" w:pos="5760"/>
        </w:tabs>
        <w:ind w:left="5760" w:hanging="360"/>
      </w:pPr>
      <w:rPr>
        <w:rFonts w:ascii="Wingdings" w:hAnsi="Wingdings" w:hint="default"/>
      </w:rPr>
    </w:lvl>
    <w:lvl w:ilvl="8" w:tplc="EBE8D218"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7072A68"/>
    <w:multiLevelType w:val="multilevel"/>
    <w:tmpl w:val="99E696E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2498221D"/>
    <w:multiLevelType w:val="hybridMultilevel"/>
    <w:tmpl w:val="D2AA404A"/>
    <w:lvl w:ilvl="0" w:tplc="B5EED8B6">
      <w:start w:val="1"/>
      <w:numFmt w:val="bullet"/>
      <w:lvlText w:val="•"/>
      <w:lvlJc w:val="left"/>
      <w:pPr>
        <w:tabs>
          <w:tab w:val="num" w:pos="720"/>
        </w:tabs>
        <w:ind w:left="720" w:hanging="360"/>
      </w:pPr>
      <w:rPr>
        <w:rFonts w:ascii="Arial" w:hAnsi="Arial" w:hint="default"/>
      </w:rPr>
    </w:lvl>
    <w:lvl w:ilvl="1" w:tplc="61FA342A">
      <w:start w:val="1"/>
      <w:numFmt w:val="bullet"/>
      <w:lvlText w:val="•"/>
      <w:lvlJc w:val="left"/>
      <w:pPr>
        <w:tabs>
          <w:tab w:val="num" w:pos="1440"/>
        </w:tabs>
        <w:ind w:left="1440" w:hanging="360"/>
      </w:pPr>
      <w:rPr>
        <w:rFonts w:ascii="Arial" w:hAnsi="Arial" w:hint="default"/>
      </w:rPr>
    </w:lvl>
    <w:lvl w:ilvl="2" w:tplc="C03EC1E0">
      <w:start w:val="84"/>
      <w:numFmt w:val="bullet"/>
      <w:lvlText w:val="•"/>
      <w:lvlJc w:val="left"/>
      <w:pPr>
        <w:tabs>
          <w:tab w:val="num" w:pos="2160"/>
        </w:tabs>
        <w:ind w:left="2160" w:hanging="360"/>
      </w:pPr>
      <w:rPr>
        <w:rFonts w:ascii="Arial" w:hAnsi="Arial" w:hint="default"/>
      </w:rPr>
    </w:lvl>
    <w:lvl w:ilvl="3" w:tplc="37147480" w:tentative="1">
      <w:start w:val="1"/>
      <w:numFmt w:val="bullet"/>
      <w:lvlText w:val="•"/>
      <w:lvlJc w:val="left"/>
      <w:pPr>
        <w:tabs>
          <w:tab w:val="num" w:pos="2880"/>
        </w:tabs>
        <w:ind w:left="2880" w:hanging="360"/>
      </w:pPr>
      <w:rPr>
        <w:rFonts w:ascii="Arial" w:hAnsi="Arial" w:hint="default"/>
      </w:rPr>
    </w:lvl>
    <w:lvl w:ilvl="4" w:tplc="C2A4C268" w:tentative="1">
      <w:start w:val="1"/>
      <w:numFmt w:val="bullet"/>
      <w:lvlText w:val="•"/>
      <w:lvlJc w:val="left"/>
      <w:pPr>
        <w:tabs>
          <w:tab w:val="num" w:pos="3600"/>
        </w:tabs>
        <w:ind w:left="3600" w:hanging="360"/>
      </w:pPr>
      <w:rPr>
        <w:rFonts w:ascii="Arial" w:hAnsi="Arial" w:hint="default"/>
      </w:rPr>
    </w:lvl>
    <w:lvl w:ilvl="5" w:tplc="C9A8F090" w:tentative="1">
      <w:start w:val="1"/>
      <w:numFmt w:val="bullet"/>
      <w:lvlText w:val="•"/>
      <w:lvlJc w:val="left"/>
      <w:pPr>
        <w:tabs>
          <w:tab w:val="num" w:pos="4320"/>
        </w:tabs>
        <w:ind w:left="4320" w:hanging="360"/>
      </w:pPr>
      <w:rPr>
        <w:rFonts w:ascii="Arial" w:hAnsi="Arial" w:hint="default"/>
      </w:rPr>
    </w:lvl>
    <w:lvl w:ilvl="6" w:tplc="5E960108" w:tentative="1">
      <w:start w:val="1"/>
      <w:numFmt w:val="bullet"/>
      <w:lvlText w:val="•"/>
      <w:lvlJc w:val="left"/>
      <w:pPr>
        <w:tabs>
          <w:tab w:val="num" w:pos="5040"/>
        </w:tabs>
        <w:ind w:left="5040" w:hanging="360"/>
      </w:pPr>
      <w:rPr>
        <w:rFonts w:ascii="Arial" w:hAnsi="Arial" w:hint="default"/>
      </w:rPr>
    </w:lvl>
    <w:lvl w:ilvl="7" w:tplc="05028104" w:tentative="1">
      <w:start w:val="1"/>
      <w:numFmt w:val="bullet"/>
      <w:lvlText w:val="•"/>
      <w:lvlJc w:val="left"/>
      <w:pPr>
        <w:tabs>
          <w:tab w:val="num" w:pos="5760"/>
        </w:tabs>
        <w:ind w:left="5760" w:hanging="360"/>
      </w:pPr>
      <w:rPr>
        <w:rFonts w:ascii="Arial" w:hAnsi="Arial" w:hint="default"/>
      </w:rPr>
    </w:lvl>
    <w:lvl w:ilvl="8" w:tplc="E98A196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6E73772"/>
    <w:multiLevelType w:val="hybridMultilevel"/>
    <w:tmpl w:val="8EF0101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2EBE5947"/>
    <w:multiLevelType w:val="hybridMultilevel"/>
    <w:tmpl w:val="28F23E1E"/>
    <w:lvl w:ilvl="0" w:tplc="4BAC6312">
      <w:start w:val="1"/>
      <w:numFmt w:val="upperRoman"/>
      <w:lvlText w:val="%1."/>
      <w:lvlJc w:val="left"/>
      <w:pPr>
        <w:ind w:left="1152" w:hanging="720"/>
      </w:pPr>
      <w:rPr>
        <w:rFonts w:hint="default"/>
      </w:rPr>
    </w:lvl>
    <w:lvl w:ilvl="1" w:tplc="18090019" w:tentative="1">
      <w:start w:val="1"/>
      <w:numFmt w:val="lowerLetter"/>
      <w:lvlText w:val="%2."/>
      <w:lvlJc w:val="left"/>
      <w:pPr>
        <w:ind w:left="1512" w:hanging="360"/>
      </w:pPr>
    </w:lvl>
    <w:lvl w:ilvl="2" w:tplc="1809001B" w:tentative="1">
      <w:start w:val="1"/>
      <w:numFmt w:val="lowerRoman"/>
      <w:lvlText w:val="%3."/>
      <w:lvlJc w:val="right"/>
      <w:pPr>
        <w:ind w:left="2232" w:hanging="180"/>
      </w:pPr>
    </w:lvl>
    <w:lvl w:ilvl="3" w:tplc="1809000F" w:tentative="1">
      <w:start w:val="1"/>
      <w:numFmt w:val="decimal"/>
      <w:lvlText w:val="%4."/>
      <w:lvlJc w:val="left"/>
      <w:pPr>
        <w:ind w:left="2952" w:hanging="360"/>
      </w:pPr>
    </w:lvl>
    <w:lvl w:ilvl="4" w:tplc="18090019" w:tentative="1">
      <w:start w:val="1"/>
      <w:numFmt w:val="lowerLetter"/>
      <w:lvlText w:val="%5."/>
      <w:lvlJc w:val="left"/>
      <w:pPr>
        <w:ind w:left="3672" w:hanging="360"/>
      </w:pPr>
    </w:lvl>
    <w:lvl w:ilvl="5" w:tplc="1809001B" w:tentative="1">
      <w:start w:val="1"/>
      <w:numFmt w:val="lowerRoman"/>
      <w:lvlText w:val="%6."/>
      <w:lvlJc w:val="right"/>
      <w:pPr>
        <w:ind w:left="4392" w:hanging="180"/>
      </w:pPr>
    </w:lvl>
    <w:lvl w:ilvl="6" w:tplc="1809000F" w:tentative="1">
      <w:start w:val="1"/>
      <w:numFmt w:val="decimal"/>
      <w:lvlText w:val="%7."/>
      <w:lvlJc w:val="left"/>
      <w:pPr>
        <w:ind w:left="5112" w:hanging="360"/>
      </w:pPr>
    </w:lvl>
    <w:lvl w:ilvl="7" w:tplc="18090019" w:tentative="1">
      <w:start w:val="1"/>
      <w:numFmt w:val="lowerLetter"/>
      <w:lvlText w:val="%8."/>
      <w:lvlJc w:val="left"/>
      <w:pPr>
        <w:ind w:left="5832" w:hanging="360"/>
      </w:pPr>
    </w:lvl>
    <w:lvl w:ilvl="8" w:tplc="1809001B" w:tentative="1">
      <w:start w:val="1"/>
      <w:numFmt w:val="lowerRoman"/>
      <w:lvlText w:val="%9."/>
      <w:lvlJc w:val="right"/>
      <w:pPr>
        <w:ind w:left="6552" w:hanging="180"/>
      </w:pPr>
    </w:lvl>
  </w:abstractNum>
  <w:abstractNum w:abstractNumId="5" w15:restartNumberingAfterBreak="0">
    <w:nsid w:val="4AD93EA8"/>
    <w:multiLevelType w:val="hybridMultilevel"/>
    <w:tmpl w:val="2500E4AA"/>
    <w:lvl w:ilvl="0" w:tplc="08090019">
      <w:start w:val="1"/>
      <w:numFmt w:val="lowerLetter"/>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2"/>
  </w:num>
  <w:num w:numId="2">
    <w:abstractNumId w:val="0"/>
  </w:num>
  <w:num w:numId="3">
    <w:abstractNumId w:val="3"/>
  </w:num>
  <w:num w:numId="4">
    <w:abstractNumId w:val="5"/>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342A"/>
    <w:rsid w:val="0007026F"/>
    <w:rsid w:val="000E15B5"/>
    <w:rsid w:val="001356E8"/>
    <w:rsid w:val="00137770"/>
    <w:rsid w:val="001E342A"/>
    <w:rsid w:val="00264141"/>
    <w:rsid w:val="003F6E55"/>
    <w:rsid w:val="004203C2"/>
    <w:rsid w:val="004C051E"/>
    <w:rsid w:val="004C17AA"/>
    <w:rsid w:val="007A1293"/>
    <w:rsid w:val="007E2F5D"/>
    <w:rsid w:val="00802C68"/>
    <w:rsid w:val="008B1B6C"/>
    <w:rsid w:val="00AC7FD0"/>
    <w:rsid w:val="00AD4BBE"/>
    <w:rsid w:val="00B775C5"/>
    <w:rsid w:val="00B96AC8"/>
    <w:rsid w:val="00C50424"/>
    <w:rsid w:val="00D13436"/>
    <w:rsid w:val="00FF244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B285283A-3D65-4C99-9A5C-550F87A9D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4C17AA"/>
    <w:pPr>
      <w:keepNext/>
      <w:numPr>
        <w:numId w:val="5"/>
      </w:numPr>
      <w:spacing w:before="240" w:after="60" w:line="240" w:lineRule="auto"/>
      <w:outlineLvl w:val="0"/>
    </w:pPr>
    <w:rPr>
      <w:rFonts w:ascii="Arial" w:eastAsia="Times New Roman" w:hAnsi="Arial" w:cs="Arial"/>
      <w:b/>
      <w:bCs/>
      <w:kern w:val="32"/>
      <w:sz w:val="24"/>
      <w:szCs w:val="32"/>
      <w:lang w:eastAsia="fr-FR"/>
    </w:rPr>
  </w:style>
  <w:style w:type="paragraph" w:styleId="Heading2">
    <w:name w:val="heading 2"/>
    <w:basedOn w:val="Normal"/>
    <w:next w:val="Normal"/>
    <w:link w:val="Heading2Char"/>
    <w:uiPriority w:val="9"/>
    <w:qFormat/>
    <w:rsid w:val="004C17AA"/>
    <w:pPr>
      <w:keepNext/>
      <w:keepLines/>
      <w:numPr>
        <w:ilvl w:val="1"/>
        <w:numId w:val="5"/>
      </w:numPr>
      <w:spacing w:before="120" w:after="60" w:line="240" w:lineRule="auto"/>
      <w:jc w:val="both"/>
      <w:outlineLvl w:val="1"/>
    </w:pPr>
    <w:rPr>
      <w:rFonts w:ascii="Arial" w:eastAsia="Times New Roman" w:hAnsi="Arial" w:cs="Arial"/>
      <w:b/>
      <w:bCs/>
      <w:iCs/>
      <w:szCs w:val="28"/>
      <w:lang w:eastAsia="fr-FR"/>
    </w:rPr>
  </w:style>
  <w:style w:type="paragraph" w:styleId="Heading3">
    <w:name w:val="heading 3"/>
    <w:basedOn w:val="Normal"/>
    <w:next w:val="Normal"/>
    <w:link w:val="Heading3Char"/>
    <w:qFormat/>
    <w:rsid w:val="004C17AA"/>
    <w:pPr>
      <w:keepNext/>
      <w:keepLines/>
      <w:numPr>
        <w:ilvl w:val="2"/>
        <w:numId w:val="5"/>
      </w:numPr>
      <w:spacing w:before="240" w:after="60" w:line="240" w:lineRule="auto"/>
      <w:jc w:val="both"/>
      <w:outlineLvl w:val="2"/>
    </w:pPr>
    <w:rPr>
      <w:rFonts w:ascii="Arial" w:eastAsia="Times New Roman" w:hAnsi="Arial" w:cs="Arial"/>
      <w:b/>
      <w:bCs/>
      <w:sz w:val="26"/>
      <w:szCs w:val="26"/>
      <w:lang w:eastAsia="fr-FR"/>
    </w:rPr>
  </w:style>
  <w:style w:type="paragraph" w:styleId="Heading4">
    <w:name w:val="heading 4"/>
    <w:basedOn w:val="Normal"/>
    <w:next w:val="Normal"/>
    <w:link w:val="Heading4Char"/>
    <w:qFormat/>
    <w:rsid w:val="004C17AA"/>
    <w:pPr>
      <w:keepNext/>
      <w:keepLines/>
      <w:numPr>
        <w:ilvl w:val="3"/>
        <w:numId w:val="5"/>
      </w:numPr>
      <w:spacing w:before="240" w:after="60" w:line="240" w:lineRule="auto"/>
      <w:jc w:val="both"/>
      <w:outlineLvl w:val="3"/>
    </w:pPr>
    <w:rPr>
      <w:rFonts w:ascii="Times New Roman" w:eastAsia="Times New Roman" w:hAnsi="Times New Roman" w:cs="Times New Roman"/>
      <w:b/>
      <w:bCs/>
      <w:sz w:val="28"/>
      <w:szCs w:val="28"/>
      <w:lang w:eastAsia="fr-FR"/>
    </w:rPr>
  </w:style>
  <w:style w:type="paragraph" w:styleId="Heading5">
    <w:name w:val="heading 5"/>
    <w:basedOn w:val="Normal"/>
    <w:next w:val="Normal"/>
    <w:link w:val="Heading5Char"/>
    <w:qFormat/>
    <w:rsid w:val="004C17AA"/>
    <w:pPr>
      <w:keepLines/>
      <w:numPr>
        <w:ilvl w:val="4"/>
        <w:numId w:val="5"/>
      </w:numPr>
      <w:spacing w:before="240" w:after="60" w:line="240" w:lineRule="auto"/>
      <w:jc w:val="both"/>
      <w:outlineLvl w:val="4"/>
    </w:pPr>
    <w:rPr>
      <w:rFonts w:ascii="Arial" w:eastAsia="Times New Roman" w:hAnsi="Arial" w:cs="Times New Roman"/>
      <w:b/>
      <w:bCs/>
      <w:i/>
      <w:iCs/>
      <w:sz w:val="26"/>
      <w:szCs w:val="26"/>
      <w:lang w:eastAsia="fr-FR"/>
    </w:rPr>
  </w:style>
  <w:style w:type="paragraph" w:styleId="Heading6">
    <w:name w:val="heading 6"/>
    <w:basedOn w:val="Normal"/>
    <w:next w:val="Normal"/>
    <w:link w:val="Heading6Char"/>
    <w:qFormat/>
    <w:rsid w:val="004C17AA"/>
    <w:pPr>
      <w:keepLines/>
      <w:numPr>
        <w:ilvl w:val="5"/>
        <w:numId w:val="5"/>
      </w:numPr>
      <w:spacing w:before="240" w:after="60" w:line="240" w:lineRule="auto"/>
      <w:jc w:val="both"/>
      <w:outlineLvl w:val="5"/>
    </w:pPr>
    <w:rPr>
      <w:rFonts w:ascii="Times New Roman" w:eastAsia="Times New Roman" w:hAnsi="Times New Roman" w:cs="Times New Roman"/>
      <w:b/>
      <w:bCs/>
      <w:lang w:eastAsia="fr-FR"/>
    </w:rPr>
  </w:style>
  <w:style w:type="paragraph" w:styleId="Heading7">
    <w:name w:val="heading 7"/>
    <w:basedOn w:val="Normal"/>
    <w:next w:val="Normal"/>
    <w:link w:val="Heading7Char"/>
    <w:qFormat/>
    <w:rsid w:val="004C17AA"/>
    <w:pPr>
      <w:keepLines/>
      <w:numPr>
        <w:ilvl w:val="6"/>
        <w:numId w:val="5"/>
      </w:numPr>
      <w:spacing w:before="240" w:after="60" w:line="240" w:lineRule="auto"/>
      <w:jc w:val="both"/>
      <w:outlineLvl w:val="6"/>
    </w:pPr>
    <w:rPr>
      <w:rFonts w:ascii="Times New Roman" w:eastAsia="Times New Roman" w:hAnsi="Times New Roman" w:cs="Times New Roman"/>
      <w:sz w:val="24"/>
      <w:szCs w:val="24"/>
      <w:lang w:eastAsia="fr-FR"/>
    </w:rPr>
  </w:style>
  <w:style w:type="paragraph" w:styleId="Heading8">
    <w:name w:val="heading 8"/>
    <w:basedOn w:val="Normal"/>
    <w:next w:val="Normal"/>
    <w:link w:val="Heading8Char"/>
    <w:qFormat/>
    <w:rsid w:val="004C17AA"/>
    <w:pPr>
      <w:keepLines/>
      <w:numPr>
        <w:ilvl w:val="7"/>
        <w:numId w:val="5"/>
      </w:numPr>
      <w:spacing w:before="240" w:after="60" w:line="240" w:lineRule="auto"/>
      <w:jc w:val="both"/>
      <w:outlineLvl w:val="7"/>
    </w:pPr>
    <w:rPr>
      <w:rFonts w:ascii="Times New Roman" w:eastAsia="Times New Roman" w:hAnsi="Times New Roman" w:cs="Times New Roman"/>
      <w:i/>
      <w:iCs/>
      <w:sz w:val="24"/>
      <w:szCs w:val="24"/>
      <w:lang w:eastAsia="fr-FR"/>
    </w:rPr>
  </w:style>
  <w:style w:type="paragraph" w:styleId="Heading9">
    <w:name w:val="heading 9"/>
    <w:basedOn w:val="Normal"/>
    <w:next w:val="Normal"/>
    <w:link w:val="Heading9Char"/>
    <w:qFormat/>
    <w:rsid w:val="004C17AA"/>
    <w:pPr>
      <w:keepLines/>
      <w:numPr>
        <w:ilvl w:val="8"/>
        <w:numId w:val="5"/>
      </w:numPr>
      <w:spacing w:before="240" w:after="60" w:line="240" w:lineRule="auto"/>
      <w:jc w:val="both"/>
      <w:outlineLvl w:val="8"/>
    </w:pPr>
    <w:rPr>
      <w:rFonts w:ascii="Arial" w:eastAsia="Times New Roman" w:hAnsi="Arial" w:cs="Arial"/>
      <w:lang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96AC8"/>
    <w:pPr>
      <w:ind w:left="720"/>
      <w:contextualSpacing/>
    </w:pPr>
  </w:style>
  <w:style w:type="character" w:customStyle="1" w:styleId="Heading1Char">
    <w:name w:val="Heading 1 Char"/>
    <w:basedOn w:val="DefaultParagraphFont"/>
    <w:link w:val="Heading1"/>
    <w:rsid w:val="004C17AA"/>
    <w:rPr>
      <w:rFonts w:ascii="Arial" w:eastAsia="Times New Roman" w:hAnsi="Arial" w:cs="Arial"/>
      <w:b/>
      <w:bCs/>
      <w:kern w:val="32"/>
      <w:sz w:val="24"/>
      <w:szCs w:val="32"/>
      <w:lang w:eastAsia="fr-FR"/>
    </w:rPr>
  </w:style>
  <w:style w:type="character" w:customStyle="1" w:styleId="Heading2Char">
    <w:name w:val="Heading 2 Char"/>
    <w:basedOn w:val="DefaultParagraphFont"/>
    <w:link w:val="Heading2"/>
    <w:uiPriority w:val="9"/>
    <w:rsid w:val="004C17AA"/>
    <w:rPr>
      <w:rFonts w:ascii="Arial" w:eastAsia="Times New Roman" w:hAnsi="Arial" w:cs="Arial"/>
      <w:b/>
      <w:bCs/>
      <w:iCs/>
      <w:szCs w:val="28"/>
      <w:lang w:eastAsia="fr-FR"/>
    </w:rPr>
  </w:style>
  <w:style w:type="character" w:customStyle="1" w:styleId="Heading3Char">
    <w:name w:val="Heading 3 Char"/>
    <w:basedOn w:val="DefaultParagraphFont"/>
    <w:link w:val="Heading3"/>
    <w:rsid w:val="004C17AA"/>
    <w:rPr>
      <w:rFonts w:ascii="Arial" w:eastAsia="Times New Roman" w:hAnsi="Arial" w:cs="Arial"/>
      <w:b/>
      <w:bCs/>
      <w:sz w:val="26"/>
      <w:szCs w:val="26"/>
      <w:lang w:eastAsia="fr-FR"/>
    </w:rPr>
  </w:style>
  <w:style w:type="character" w:customStyle="1" w:styleId="Heading4Char">
    <w:name w:val="Heading 4 Char"/>
    <w:basedOn w:val="DefaultParagraphFont"/>
    <w:link w:val="Heading4"/>
    <w:rsid w:val="004C17AA"/>
    <w:rPr>
      <w:rFonts w:ascii="Times New Roman" w:eastAsia="Times New Roman" w:hAnsi="Times New Roman" w:cs="Times New Roman"/>
      <w:b/>
      <w:bCs/>
      <w:sz w:val="28"/>
      <w:szCs w:val="28"/>
      <w:lang w:eastAsia="fr-FR"/>
    </w:rPr>
  </w:style>
  <w:style w:type="character" w:customStyle="1" w:styleId="Heading5Char">
    <w:name w:val="Heading 5 Char"/>
    <w:basedOn w:val="DefaultParagraphFont"/>
    <w:link w:val="Heading5"/>
    <w:rsid w:val="004C17AA"/>
    <w:rPr>
      <w:rFonts w:ascii="Arial" w:eastAsia="Times New Roman" w:hAnsi="Arial" w:cs="Times New Roman"/>
      <w:b/>
      <w:bCs/>
      <w:i/>
      <w:iCs/>
      <w:sz w:val="26"/>
      <w:szCs w:val="26"/>
      <w:lang w:eastAsia="fr-FR"/>
    </w:rPr>
  </w:style>
  <w:style w:type="character" w:customStyle="1" w:styleId="Heading6Char">
    <w:name w:val="Heading 6 Char"/>
    <w:basedOn w:val="DefaultParagraphFont"/>
    <w:link w:val="Heading6"/>
    <w:rsid w:val="004C17AA"/>
    <w:rPr>
      <w:rFonts w:ascii="Times New Roman" w:eastAsia="Times New Roman" w:hAnsi="Times New Roman" w:cs="Times New Roman"/>
      <w:b/>
      <w:bCs/>
      <w:lang w:eastAsia="fr-FR"/>
    </w:rPr>
  </w:style>
  <w:style w:type="character" w:customStyle="1" w:styleId="Heading7Char">
    <w:name w:val="Heading 7 Char"/>
    <w:basedOn w:val="DefaultParagraphFont"/>
    <w:link w:val="Heading7"/>
    <w:rsid w:val="004C17AA"/>
    <w:rPr>
      <w:rFonts w:ascii="Times New Roman" w:eastAsia="Times New Roman" w:hAnsi="Times New Roman" w:cs="Times New Roman"/>
      <w:sz w:val="24"/>
      <w:szCs w:val="24"/>
      <w:lang w:eastAsia="fr-FR"/>
    </w:rPr>
  </w:style>
  <w:style w:type="character" w:customStyle="1" w:styleId="Heading8Char">
    <w:name w:val="Heading 8 Char"/>
    <w:basedOn w:val="DefaultParagraphFont"/>
    <w:link w:val="Heading8"/>
    <w:rsid w:val="004C17AA"/>
    <w:rPr>
      <w:rFonts w:ascii="Times New Roman" w:eastAsia="Times New Roman" w:hAnsi="Times New Roman" w:cs="Times New Roman"/>
      <w:i/>
      <w:iCs/>
      <w:sz w:val="24"/>
      <w:szCs w:val="24"/>
      <w:lang w:eastAsia="fr-FR"/>
    </w:rPr>
  </w:style>
  <w:style w:type="character" w:customStyle="1" w:styleId="Heading9Char">
    <w:name w:val="Heading 9 Char"/>
    <w:basedOn w:val="DefaultParagraphFont"/>
    <w:link w:val="Heading9"/>
    <w:rsid w:val="004C17AA"/>
    <w:rPr>
      <w:rFonts w:ascii="Arial" w:eastAsia="Times New Roman" w:hAnsi="Arial" w:cs="Arial"/>
      <w:lang w:eastAsia="fr-FR"/>
    </w:rPr>
  </w:style>
  <w:style w:type="paragraph" w:styleId="TOC1">
    <w:name w:val="toc 1"/>
    <w:basedOn w:val="Normal"/>
    <w:next w:val="Normal"/>
    <w:autoRedefine/>
    <w:uiPriority w:val="39"/>
    <w:unhideWhenUsed/>
    <w:rsid w:val="004C17AA"/>
    <w:pPr>
      <w:tabs>
        <w:tab w:val="left" w:pos="426"/>
        <w:tab w:val="right" w:leader="dot" w:pos="9498"/>
      </w:tabs>
      <w:spacing w:after="0" w:line="360" w:lineRule="auto"/>
      <w:ind w:left="142"/>
    </w:pPr>
    <w:rPr>
      <w:rFonts w:ascii="Arial" w:eastAsia="Calibri" w:hAnsi="Arial" w:cs="Arial"/>
      <w:noProof/>
      <w:sz w:val="20"/>
      <w:lang w:eastAsia="en-GB"/>
    </w:rPr>
  </w:style>
  <w:style w:type="character" w:styleId="Hyperlink">
    <w:name w:val="Hyperlink"/>
    <w:basedOn w:val="DefaultParagraphFont"/>
    <w:uiPriority w:val="99"/>
    <w:rsid w:val="004C17AA"/>
    <w:rPr>
      <w:color w:val="0000FF"/>
      <w:u w:val="single"/>
    </w:rPr>
  </w:style>
  <w:style w:type="table" w:styleId="TableGrid">
    <w:name w:val="Table Grid"/>
    <w:basedOn w:val="TableNormal"/>
    <w:uiPriority w:val="59"/>
    <w:rsid w:val="004C17AA"/>
    <w:pPr>
      <w:keepLines/>
      <w:spacing w:after="8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rsid w:val="004C17AA"/>
    <w:pPr>
      <w:keepLines/>
      <w:spacing w:after="0" w:line="240" w:lineRule="auto"/>
    </w:pPr>
    <w:rPr>
      <w:rFonts w:ascii="Arial" w:eastAsia="Times New Roman" w:hAnsi="Arial" w:cs="Times New Roman"/>
      <w:sz w:val="16"/>
      <w:szCs w:val="16"/>
      <w:lang w:eastAsia="fr-FR"/>
    </w:rPr>
  </w:style>
  <w:style w:type="paragraph" w:styleId="Header">
    <w:name w:val="header"/>
    <w:basedOn w:val="Normal"/>
    <w:link w:val="HeaderChar"/>
    <w:uiPriority w:val="99"/>
    <w:unhideWhenUsed/>
    <w:rsid w:val="004C17AA"/>
    <w:pPr>
      <w:tabs>
        <w:tab w:val="center" w:pos="4513"/>
        <w:tab w:val="right" w:pos="9026"/>
      </w:tabs>
      <w:spacing w:after="0" w:line="240" w:lineRule="auto"/>
    </w:pPr>
  </w:style>
  <w:style w:type="character" w:customStyle="1" w:styleId="HeaderChar">
    <w:name w:val="Header Char"/>
    <w:basedOn w:val="DefaultParagraphFont"/>
    <w:link w:val="Header"/>
    <w:uiPriority w:val="99"/>
    <w:rsid w:val="004C17AA"/>
  </w:style>
  <w:style w:type="paragraph" w:styleId="Footer">
    <w:name w:val="footer"/>
    <w:basedOn w:val="Normal"/>
    <w:link w:val="FooterChar"/>
    <w:uiPriority w:val="99"/>
    <w:unhideWhenUsed/>
    <w:rsid w:val="004C17AA"/>
    <w:pPr>
      <w:tabs>
        <w:tab w:val="center" w:pos="4513"/>
        <w:tab w:val="right" w:pos="9026"/>
      </w:tabs>
      <w:spacing w:after="0" w:line="240" w:lineRule="auto"/>
    </w:pPr>
  </w:style>
  <w:style w:type="character" w:customStyle="1" w:styleId="FooterChar">
    <w:name w:val="Footer Char"/>
    <w:basedOn w:val="DefaultParagraphFont"/>
    <w:link w:val="Footer"/>
    <w:uiPriority w:val="99"/>
    <w:rsid w:val="004C17AA"/>
  </w:style>
  <w:style w:type="paragraph" w:styleId="NoSpacing">
    <w:name w:val="No Spacing"/>
    <w:uiPriority w:val="1"/>
    <w:qFormat/>
    <w:rsid w:val="0007026F"/>
    <w:pPr>
      <w:keepLines/>
      <w:spacing w:after="0" w:line="240" w:lineRule="auto"/>
      <w:jc w:val="both"/>
    </w:pPr>
    <w:rPr>
      <w:rFonts w:ascii="Arial" w:eastAsia="Times New Roman" w:hAnsi="Arial" w:cs="Times New Roman"/>
      <w:sz w:val="20"/>
      <w:szCs w:val="16"/>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935022">
      <w:bodyDiv w:val="1"/>
      <w:marLeft w:val="0"/>
      <w:marRight w:val="0"/>
      <w:marTop w:val="0"/>
      <w:marBottom w:val="0"/>
      <w:divBdr>
        <w:top w:val="none" w:sz="0" w:space="0" w:color="auto"/>
        <w:left w:val="none" w:sz="0" w:space="0" w:color="auto"/>
        <w:bottom w:val="none" w:sz="0" w:space="0" w:color="auto"/>
        <w:right w:val="none" w:sz="0" w:space="0" w:color="auto"/>
      </w:divBdr>
      <w:divsChild>
        <w:div w:id="1288396690">
          <w:marLeft w:val="1166"/>
          <w:marRight w:val="0"/>
          <w:marTop w:val="0"/>
          <w:marBottom w:val="0"/>
          <w:divBdr>
            <w:top w:val="none" w:sz="0" w:space="0" w:color="auto"/>
            <w:left w:val="none" w:sz="0" w:space="0" w:color="auto"/>
            <w:bottom w:val="none" w:sz="0" w:space="0" w:color="auto"/>
            <w:right w:val="none" w:sz="0" w:space="0" w:color="auto"/>
          </w:divBdr>
        </w:div>
        <w:div w:id="1501579709">
          <w:marLeft w:val="1166"/>
          <w:marRight w:val="0"/>
          <w:marTop w:val="0"/>
          <w:marBottom w:val="0"/>
          <w:divBdr>
            <w:top w:val="none" w:sz="0" w:space="0" w:color="auto"/>
            <w:left w:val="none" w:sz="0" w:space="0" w:color="auto"/>
            <w:bottom w:val="none" w:sz="0" w:space="0" w:color="auto"/>
            <w:right w:val="none" w:sz="0" w:space="0" w:color="auto"/>
          </w:divBdr>
        </w:div>
        <w:div w:id="1434206180">
          <w:marLeft w:val="1886"/>
          <w:marRight w:val="0"/>
          <w:marTop w:val="0"/>
          <w:marBottom w:val="0"/>
          <w:divBdr>
            <w:top w:val="none" w:sz="0" w:space="0" w:color="auto"/>
            <w:left w:val="none" w:sz="0" w:space="0" w:color="auto"/>
            <w:bottom w:val="none" w:sz="0" w:space="0" w:color="auto"/>
            <w:right w:val="none" w:sz="0" w:space="0" w:color="auto"/>
          </w:divBdr>
        </w:div>
        <w:div w:id="528957461">
          <w:marLeft w:val="1886"/>
          <w:marRight w:val="0"/>
          <w:marTop w:val="0"/>
          <w:marBottom w:val="0"/>
          <w:divBdr>
            <w:top w:val="none" w:sz="0" w:space="0" w:color="auto"/>
            <w:left w:val="none" w:sz="0" w:space="0" w:color="auto"/>
            <w:bottom w:val="none" w:sz="0" w:space="0" w:color="auto"/>
            <w:right w:val="none" w:sz="0" w:space="0" w:color="auto"/>
          </w:divBdr>
        </w:div>
        <w:div w:id="837843139">
          <w:marLeft w:val="1166"/>
          <w:marRight w:val="0"/>
          <w:marTop w:val="0"/>
          <w:marBottom w:val="0"/>
          <w:divBdr>
            <w:top w:val="none" w:sz="0" w:space="0" w:color="auto"/>
            <w:left w:val="none" w:sz="0" w:space="0" w:color="auto"/>
            <w:bottom w:val="none" w:sz="0" w:space="0" w:color="auto"/>
            <w:right w:val="none" w:sz="0" w:space="0" w:color="auto"/>
          </w:divBdr>
        </w:div>
        <w:div w:id="1663923952">
          <w:marLeft w:val="1166"/>
          <w:marRight w:val="0"/>
          <w:marTop w:val="0"/>
          <w:marBottom w:val="0"/>
          <w:divBdr>
            <w:top w:val="none" w:sz="0" w:space="0" w:color="auto"/>
            <w:left w:val="none" w:sz="0" w:space="0" w:color="auto"/>
            <w:bottom w:val="none" w:sz="0" w:space="0" w:color="auto"/>
            <w:right w:val="none" w:sz="0" w:space="0" w:color="auto"/>
          </w:divBdr>
        </w:div>
        <w:div w:id="1691763732">
          <w:marLeft w:val="1166"/>
          <w:marRight w:val="0"/>
          <w:marTop w:val="0"/>
          <w:marBottom w:val="0"/>
          <w:divBdr>
            <w:top w:val="none" w:sz="0" w:space="0" w:color="auto"/>
            <w:left w:val="none" w:sz="0" w:space="0" w:color="auto"/>
            <w:bottom w:val="none" w:sz="0" w:space="0" w:color="auto"/>
            <w:right w:val="none" w:sz="0" w:space="0" w:color="auto"/>
          </w:divBdr>
        </w:div>
        <w:div w:id="110906665">
          <w:marLeft w:val="1166"/>
          <w:marRight w:val="0"/>
          <w:marTop w:val="0"/>
          <w:marBottom w:val="0"/>
          <w:divBdr>
            <w:top w:val="none" w:sz="0" w:space="0" w:color="auto"/>
            <w:left w:val="none" w:sz="0" w:space="0" w:color="auto"/>
            <w:bottom w:val="none" w:sz="0" w:space="0" w:color="auto"/>
            <w:right w:val="none" w:sz="0" w:space="0" w:color="auto"/>
          </w:divBdr>
        </w:div>
        <w:div w:id="578178642">
          <w:marLeft w:val="1166"/>
          <w:marRight w:val="0"/>
          <w:marTop w:val="0"/>
          <w:marBottom w:val="0"/>
          <w:divBdr>
            <w:top w:val="none" w:sz="0" w:space="0" w:color="auto"/>
            <w:left w:val="none" w:sz="0" w:space="0" w:color="auto"/>
            <w:bottom w:val="none" w:sz="0" w:space="0" w:color="auto"/>
            <w:right w:val="none" w:sz="0" w:space="0" w:color="auto"/>
          </w:divBdr>
        </w:div>
        <w:div w:id="2125535266">
          <w:marLeft w:val="1166"/>
          <w:marRight w:val="0"/>
          <w:marTop w:val="0"/>
          <w:marBottom w:val="0"/>
          <w:divBdr>
            <w:top w:val="none" w:sz="0" w:space="0" w:color="auto"/>
            <w:left w:val="none" w:sz="0" w:space="0" w:color="auto"/>
            <w:bottom w:val="none" w:sz="0" w:space="0" w:color="auto"/>
            <w:right w:val="none" w:sz="0" w:space="0" w:color="auto"/>
          </w:divBdr>
        </w:div>
        <w:div w:id="823282760">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E641AFD48134613976E899D12B17B27"/>
        <w:category>
          <w:name w:val="General"/>
          <w:gallery w:val="placeholder"/>
        </w:category>
        <w:types>
          <w:type w:val="bbPlcHdr"/>
        </w:types>
        <w:behaviors>
          <w:behavior w:val="content"/>
        </w:behaviors>
        <w:guid w:val="{D0C15988-D8B8-4203-9B30-8E0A214C075A}"/>
      </w:docPartPr>
      <w:docPartBody>
        <w:p w:rsidR="0036372D" w:rsidRDefault="004C0D9F" w:rsidP="004C0D9F">
          <w:pPr>
            <w:pStyle w:val="8E641AFD48134613976E899D12B17B27"/>
          </w:pPr>
          <w:r>
            <w:rPr>
              <w:b/>
              <w:sz w:val="20"/>
            </w:rPr>
            <w:t>F4E_D_XXXXXX v.1.0</w:t>
          </w:r>
        </w:p>
      </w:docPartBody>
    </w:docPart>
    <w:docPart>
      <w:docPartPr>
        <w:name w:val="825FA0847CCC4AE49CE5A715F2D89390"/>
        <w:category>
          <w:name w:val="General"/>
          <w:gallery w:val="placeholder"/>
        </w:category>
        <w:types>
          <w:type w:val="bbPlcHdr"/>
        </w:types>
        <w:behaviors>
          <w:behavior w:val="content"/>
        </w:behaviors>
        <w:guid w:val="{8CD06C55-ADD8-485A-A1FF-62682E4B3F3C}"/>
      </w:docPartPr>
      <w:docPartBody>
        <w:p w:rsidR="0036372D" w:rsidRDefault="004C0D9F" w:rsidP="004C0D9F">
          <w:pPr>
            <w:pStyle w:val="825FA0847CCC4AE49CE5A715F2D89390"/>
          </w:pPr>
          <w:r w:rsidRPr="00E6717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0D9F"/>
    <w:rsid w:val="0036372D"/>
    <w:rsid w:val="004C0D9F"/>
    <w:rsid w:val="005C59F1"/>
    <w:rsid w:val="00F53BE5"/>
    <w:rsid w:val="00F542D9"/>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IE" w:eastAsia="en-I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E641AFD48134613976E899D12B17B27">
    <w:name w:val="8E641AFD48134613976E899D12B17B27"/>
    <w:rsid w:val="004C0D9F"/>
  </w:style>
  <w:style w:type="character" w:styleId="PlaceholderText">
    <w:name w:val="Placeholder Text"/>
    <w:basedOn w:val="DefaultParagraphFont"/>
    <w:uiPriority w:val="99"/>
    <w:semiHidden/>
    <w:rsid w:val="004C0D9F"/>
    <w:rPr>
      <w:color w:val="808080"/>
    </w:rPr>
  </w:style>
  <w:style w:type="paragraph" w:customStyle="1" w:styleId="825FA0847CCC4AE49CE5A715F2D89390">
    <w:name w:val="825FA0847CCC4AE49CE5A715F2D89390"/>
    <w:rsid w:val="004C0D9F"/>
  </w:style>
  <w:style w:type="paragraph" w:customStyle="1" w:styleId="AF17ABCDDBB745B791FE1BDBFED51999">
    <w:name w:val="AF17ABCDDBB745B791FE1BDBFED51999"/>
    <w:rsid w:val="004C0D9F"/>
  </w:style>
  <w:style w:type="paragraph" w:customStyle="1" w:styleId="B80109DD631B412FACF4C960A68913FA">
    <w:name w:val="B80109DD631B412FACF4C960A68913FA"/>
    <w:rsid w:val="004C0D9F"/>
  </w:style>
  <w:style w:type="paragraph" w:customStyle="1" w:styleId="6C1704060410448F86F628A88EB2BAC2">
    <w:name w:val="6C1704060410448F86F628A88EB2BAC2"/>
    <w:rsid w:val="004C0D9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2772554F-5E87-47FC-8392-47F7B96C4C43}"/>
</file>

<file path=customXml/itemProps2.xml><?xml version="1.0" encoding="utf-8"?>
<ds:datastoreItem xmlns:ds="http://schemas.openxmlformats.org/officeDocument/2006/customXml" ds:itemID="{EA4D73F4-3A65-4D64-8562-308C9FF83741}"/>
</file>

<file path=customXml/itemProps3.xml><?xml version="1.0" encoding="utf-8"?>
<ds:datastoreItem xmlns:ds="http://schemas.openxmlformats.org/officeDocument/2006/customXml" ds:itemID="{3F663604-DC5C-450E-8C3E-BE2256E9995F}"/>
</file>

<file path=docProps/app.xml><?xml version="1.0" encoding="utf-8"?>
<Properties xmlns="http://schemas.openxmlformats.org/officeDocument/2006/extended-properties" xmlns:vt="http://schemas.openxmlformats.org/officeDocument/2006/docPropsVTypes">
  <Template>Normal.dotm</Template>
  <TotalTime>181</TotalTime>
  <Pages>4</Pages>
  <Words>487</Words>
  <Characters>2777</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ITER</Company>
  <LinksUpToDate>false</LinksUpToDate>
  <CharactersWithSpaces>3258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 Gaston EXT</dc:creator>
  <cp:keywords/>
  <dc:description/>
  <cp:lastModifiedBy>Daval Mehdi (F4E)</cp:lastModifiedBy>
  <cp:revision>10</cp:revision>
  <dcterms:created xsi:type="dcterms:W3CDTF">2019-02-07T10:41:00Z</dcterms:created>
  <dcterms:modified xsi:type="dcterms:W3CDTF">2019-02-11T15:54:00Z</dcterms:modified>
</cp:coreProperties>
</file>